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BE0" w:rsidRDefault="00E84BE0" w:rsidP="00A729D6">
      <w:pPr>
        <w:pStyle w:val="1"/>
        <w:spacing w:line="233" w:lineRule="auto"/>
        <w:ind w:left="0"/>
        <w:jc w:val="center"/>
        <w:rPr>
          <w:szCs w:val="28"/>
        </w:rPr>
      </w:pPr>
    </w:p>
    <w:p w:rsidR="00C55E06" w:rsidRPr="003B4AB3" w:rsidRDefault="00C55E06" w:rsidP="00A729D6">
      <w:pPr>
        <w:pStyle w:val="1"/>
        <w:spacing w:line="233" w:lineRule="auto"/>
        <w:ind w:left="0"/>
        <w:jc w:val="center"/>
        <w:rPr>
          <w:sz w:val="28"/>
          <w:szCs w:val="28"/>
        </w:rPr>
      </w:pPr>
      <w:r w:rsidRPr="003B7B1F">
        <w:rPr>
          <w:szCs w:val="28"/>
        </w:rPr>
        <w:t xml:space="preserve">                                                                                                                                     </w:t>
      </w:r>
      <w:r w:rsidR="00F100D9">
        <w:rPr>
          <w:szCs w:val="28"/>
        </w:rPr>
        <w:t xml:space="preserve">                   </w:t>
      </w:r>
      <w:r w:rsidR="00026A89">
        <w:rPr>
          <w:szCs w:val="28"/>
        </w:rPr>
        <w:t xml:space="preserve">  </w:t>
      </w:r>
      <w:r w:rsidR="00E72685">
        <w:rPr>
          <w:szCs w:val="28"/>
        </w:rPr>
        <w:t xml:space="preserve">                             </w:t>
      </w:r>
      <w:r w:rsidR="00026A89">
        <w:rPr>
          <w:szCs w:val="28"/>
        </w:rPr>
        <w:t xml:space="preserve"> </w:t>
      </w:r>
      <w:r w:rsidRPr="003B4AB3">
        <w:rPr>
          <w:sz w:val="28"/>
          <w:szCs w:val="28"/>
        </w:rPr>
        <w:t>ПРИЛОЖЕНИЕ  № 1</w:t>
      </w:r>
    </w:p>
    <w:p w:rsidR="00C55E06" w:rsidRPr="003B4AB3" w:rsidRDefault="003B4AB3" w:rsidP="00A729D6">
      <w:pPr>
        <w:pStyle w:val="1"/>
        <w:ind w:left="11700"/>
        <w:jc w:val="left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C55E06" w:rsidRPr="003B4AB3">
        <w:rPr>
          <w:sz w:val="28"/>
          <w:szCs w:val="28"/>
        </w:rPr>
        <w:t>УТВЕРЖДЕН</w:t>
      </w:r>
    </w:p>
    <w:p w:rsidR="00C55E06" w:rsidRPr="003B4AB3" w:rsidRDefault="00C55E06" w:rsidP="009D2AC5">
      <w:pPr>
        <w:pStyle w:val="1"/>
        <w:ind w:left="10920"/>
        <w:jc w:val="center"/>
        <w:rPr>
          <w:bCs/>
          <w:sz w:val="28"/>
          <w:szCs w:val="28"/>
        </w:rPr>
      </w:pPr>
      <w:r w:rsidRPr="003B4AB3">
        <w:rPr>
          <w:bCs/>
          <w:sz w:val="28"/>
          <w:szCs w:val="28"/>
        </w:rPr>
        <w:t>приказом Минтранса России</w:t>
      </w:r>
    </w:p>
    <w:p w:rsidR="00C55E06" w:rsidRPr="003B4AB3" w:rsidRDefault="00C55E06" w:rsidP="009D2AC5">
      <w:pPr>
        <w:pStyle w:val="1"/>
        <w:ind w:left="10920" w:firstLine="140"/>
        <w:jc w:val="center"/>
        <w:rPr>
          <w:bCs/>
          <w:sz w:val="28"/>
          <w:szCs w:val="28"/>
        </w:rPr>
      </w:pPr>
      <w:r w:rsidRPr="003B4AB3">
        <w:rPr>
          <w:bCs/>
          <w:sz w:val="28"/>
          <w:szCs w:val="28"/>
        </w:rPr>
        <w:t xml:space="preserve">от </w:t>
      </w:r>
      <w:r w:rsidR="001D1894" w:rsidRPr="001D1894">
        <w:rPr>
          <w:bCs/>
          <w:sz w:val="28"/>
          <w:szCs w:val="28"/>
          <w:u w:val="single"/>
        </w:rPr>
        <w:t>25 марта 2013 г.</w:t>
      </w:r>
      <w:r w:rsidRPr="003B4AB3">
        <w:rPr>
          <w:bCs/>
          <w:sz w:val="28"/>
          <w:szCs w:val="28"/>
        </w:rPr>
        <w:t xml:space="preserve"> №</w:t>
      </w:r>
      <w:r w:rsidR="001D1894">
        <w:rPr>
          <w:bCs/>
          <w:sz w:val="28"/>
          <w:szCs w:val="28"/>
        </w:rPr>
        <w:t xml:space="preserve">  </w:t>
      </w:r>
      <w:r w:rsidR="001D1894">
        <w:rPr>
          <w:bCs/>
          <w:sz w:val="28"/>
          <w:szCs w:val="28"/>
          <w:u w:val="single"/>
        </w:rPr>
        <w:t>97</w:t>
      </w:r>
    </w:p>
    <w:p w:rsidR="00C55E06" w:rsidRPr="003B7B1F" w:rsidRDefault="00C55E06" w:rsidP="009D2AC5">
      <w:pPr>
        <w:jc w:val="right"/>
        <w:rPr>
          <w:sz w:val="28"/>
          <w:szCs w:val="28"/>
        </w:rPr>
      </w:pPr>
      <w:bookmarkStart w:id="0" w:name="_GoBack"/>
      <w:bookmarkEnd w:id="0"/>
    </w:p>
    <w:p w:rsidR="00C55E06" w:rsidRPr="003B4AB3" w:rsidRDefault="00C55E06" w:rsidP="00B90516">
      <w:pPr>
        <w:spacing w:line="233" w:lineRule="auto"/>
        <w:jc w:val="center"/>
        <w:rPr>
          <w:b/>
          <w:sz w:val="28"/>
          <w:szCs w:val="28"/>
        </w:rPr>
      </w:pPr>
      <w:r w:rsidRPr="003B4AB3">
        <w:rPr>
          <w:b/>
          <w:sz w:val="28"/>
          <w:szCs w:val="28"/>
        </w:rPr>
        <w:t>ПЛАН</w:t>
      </w:r>
    </w:p>
    <w:p w:rsidR="00C55E06" w:rsidRPr="003B4AB3" w:rsidRDefault="00C55E06" w:rsidP="004761FC">
      <w:pPr>
        <w:pStyle w:val="2"/>
        <w:spacing w:line="233" w:lineRule="auto"/>
        <w:rPr>
          <w:sz w:val="28"/>
          <w:szCs w:val="28"/>
        </w:rPr>
      </w:pPr>
      <w:r w:rsidRPr="003B4AB3">
        <w:rPr>
          <w:sz w:val="28"/>
          <w:szCs w:val="28"/>
        </w:rPr>
        <w:t>показателей деятельности Федеральной службы по надзору в сфере транспорта на  201</w:t>
      </w:r>
      <w:r w:rsidR="00D86D28" w:rsidRPr="003B4AB3">
        <w:rPr>
          <w:sz w:val="28"/>
          <w:szCs w:val="28"/>
        </w:rPr>
        <w:t>3</w:t>
      </w:r>
      <w:r w:rsidRPr="003B4AB3">
        <w:rPr>
          <w:sz w:val="28"/>
          <w:szCs w:val="28"/>
        </w:rPr>
        <w:t xml:space="preserve"> год</w:t>
      </w:r>
    </w:p>
    <w:p w:rsidR="00C55E06" w:rsidRDefault="00C55E06" w:rsidP="004761FC">
      <w:pPr>
        <w:spacing w:line="233" w:lineRule="auto"/>
      </w:pPr>
    </w:p>
    <w:tbl>
      <w:tblPr>
        <w:tblW w:w="1561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2905"/>
        <w:gridCol w:w="1173"/>
        <w:gridCol w:w="1276"/>
        <w:gridCol w:w="1396"/>
        <w:gridCol w:w="1396"/>
        <w:gridCol w:w="1621"/>
        <w:gridCol w:w="1417"/>
        <w:gridCol w:w="1831"/>
        <w:gridCol w:w="1901"/>
      </w:tblGrid>
      <w:tr w:rsidR="00C55E06" w:rsidTr="004C68A5">
        <w:trPr>
          <w:cantSplit/>
          <w:tblHeader/>
        </w:trPr>
        <w:tc>
          <w:tcPr>
            <w:tcW w:w="696" w:type="dxa"/>
            <w:vMerge w:val="restart"/>
          </w:tcPr>
          <w:p w:rsidR="00C55E06" w:rsidRDefault="00C55E06" w:rsidP="002B2390">
            <w:pPr>
              <w:spacing w:line="233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05" w:type="dxa"/>
            <w:vMerge w:val="restart"/>
          </w:tcPr>
          <w:p w:rsidR="00C55E06" w:rsidRDefault="00C55E06" w:rsidP="002B2390">
            <w:pPr>
              <w:spacing w:line="233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C55E06" w:rsidRDefault="00C55E06" w:rsidP="002B2390">
            <w:pPr>
              <w:spacing w:line="233" w:lineRule="auto"/>
              <w:jc w:val="center"/>
              <w:rPr>
                <w:b/>
              </w:rPr>
            </w:pPr>
            <w:r>
              <w:rPr>
                <w:b/>
              </w:rPr>
              <w:t>показателя</w:t>
            </w:r>
          </w:p>
        </w:tc>
        <w:tc>
          <w:tcPr>
            <w:tcW w:w="1173" w:type="dxa"/>
            <w:vMerge w:val="restart"/>
          </w:tcPr>
          <w:p w:rsidR="00C55E06" w:rsidRDefault="00C55E06" w:rsidP="002B2390">
            <w:pPr>
              <w:spacing w:line="233" w:lineRule="auto"/>
              <w:ind w:left="-92" w:right="-103"/>
              <w:jc w:val="center"/>
              <w:rPr>
                <w:b/>
              </w:rPr>
            </w:pPr>
            <w:r>
              <w:rPr>
                <w:b/>
              </w:rPr>
              <w:t>Ед.</w:t>
            </w:r>
          </w:p>
          <w:p w:rsidR="00C55E06" w:rsidRDefault="00C55E06" w:rsidP="002B2390">
            <w:pPr>
              <w:spacing w:line="233" w:lineRule="auto"/>
              <w:ind w:left="-92" w:right="-103"/>
              <w:jc w:val="center"/>
              <w:rPr>
                <w:b/>
              </w:rPr>
            </w:pPr>
            <w:r>
              <w:rPr>
                <w:b/>
              </w:rPr>
              <w:t>измерения</w:t>
            </w:r>
          </w:p>
        </w:tc>
        <w:tc>
          <w:tcPr>
            <w:tcW w:w="1276" w:type="dxa"/>
            <w:vMerge w:val="restart"/>
          </w:tcPr>
          <w:p w:rsidR="00C55E06" w:rsidRDefault="00C55E06" w:rsidP="002B2390">
            <w:pPr>
              <w:tabs>
                <w:tab w:val="left" w:pos="541"/>
              </w:tabs>
              <w:spacing w:line="233" w:lineRule="auto"/>
              <w:ind w:left="-113" w:right="-88"/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кв.</w:t>
            </w:r>
          </w:p>
        </w:tc>
        <w:tc>
          <w:tcPr>
            <w:tcW w:w="1396" w:type="dxa"/>
            <w:vMerge w:val="restart"/>
          </w:tcPr>
          <w:p w:rsidR="00C55E06" w:rsidRDefault="00C55E06" w:rsidP="002B2390">
            <w:pPr>
              <w:tabs>
                <w:tab w:val="left" w:pos="541"/>
              </w:tabs>
              <w:spacing w:line="233" w:lineRule="auto"/>
              <w:ind w:left="-113" w:right="-88"/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 кв.</w:t>
            </w:r>
          </w:p>
        </w:tc>
        <w:tc>
          <w:tcPr>
            <w:tcW w:w="1396" w:type="dxa"/>
            <w:vMerge w:val="restart"/>
          </w:tcPr>
          <w:p w:rsidR="00C55E06" w:rsidRDefault="00C55E06" w:rsidP="002B2390">
            <w:pPr>
              <w:tabs>
                <w:tab w:val="left" w:pos="541"/>
              </w:tabs>
              <w:spacing w:line="233" w:lineRule="auto"/>
              <w:ind w:left="-113" w:right="-88"/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 кв.</w:t>
            </w:r>
          </w:p>
        </w:tc>
        <w:tc>
          <w:tcPr>
            <w:tcW w:w="1621" w:type="dxa"/>
            <w:vMerge w:val="restart"/>
          </w:tcPr>
          <w:p w:rsidR="00C55E06" w:rsidRDefault="00C55E06" w:rsidP="002B2390">
            <w:pPr>
              <w:tabs>
                <w:tab w:val="left" w:pos="645"/>
              </w:tabs>
              <w:spacing w:line="233" w:lineRule="auto"/>
              <w:ind w:left="-113" w:right="-88"/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 xml:space="preserve"> кв.</w:t>
            </w:r>
          </w:p>
        </w:tc>
        <w:tc>
          <w:tcPr>
            <w:tcW w:w="1417" w:type="dxa"/>
            <w:vMerge w:val="restart"/>
          </w:tcPr>
          <w:p w:rsidR="00C55E06" w:rsidRDefault="00C55E06" w:rsidP="002B2390">
            <w:pPr>
              <w:tabs>
                <w:tab w:val="left" w:pos="541"/>
              </w:tabs>
              <w:spacing w:line="233" w:lineRule="auto"/>
              <w:ind w:left="-113" w:right="-8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32" w:type="dxa"/>
            <w:gridSpan w:val="2"/>
          </w:tcPr>
          <w:p w:rsidR="00C55E06" w:rsidRDefault="00C55E06" w:rsidP="002B2390">
            <w:pPr>
              <w:spacing w:line="233" w:lineRule="auto"/>
              <w:jc w:val="center"/>
              <w:rPr>
                <w:b/>
              </w:rPr>
            </w:pPr>
            <w:r>
              <w:rPr>
                <w:b/>
              </w:rPr>
              <w:t>из них</w:t>
            </w:r>
            <w:r w:rsidR="00AB7A35">
              <w:rPr>
                <w:b/>
              </w:rPr>
              <w:t>:</w:t>
            </w:r>
          </w:p>
        </w:tc>
      </w:tr>
      <w:tr w:rsidR="00C55E06" w:rsidTr="004C68A5">
        <w:trPr>
          <w:cantSplit/>
          <w:tblHeader/>
        </w:trPr>
        <w:tc>
          <w:tcPr>
            <w:tcW w:w="696" w:type="dxa"/>
            <w:vMerge/>
            <w:vAlign w:val="center"/>
          </w:tcPr>
          <w:p w:rsidR="00C55E06" w:rsidRDefault="00C55E06" w:rsidP="002B2390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2905" w:type="dxa"/>
            <w:vMerge/>
            <w:vAlign w:val="center"/>
          </w:tcPr>
          <w:p w:rsidR="00C55E06" w:rsidRDefault="00C55E06" w:rsidP="002B2390">
            <w:pPr>
              <w:spacing w:line="233" w:lineRule="auto"/>
              <w:jc w:val="center"/>
              <w:rPr>
                <w:b/>
              </w:rPr>
            </w:pPr>
          </w:p>
        </w:tc>
        <w:tc>
          <w:tcPr>
            <w:tcW w:w="1173" w:type="dxa"/>
            <w:vMerge/>
            <w:vAlign w:val="center"/>
          </w:tcPr>
          <w:p w:rsidR="00C55E06" w:rsidRDefault="00C55E06" w:rsidP="002B2390">
            <w:pPr>
              <w:spacing w:line="233" w:lineRule="auto"/>
              <w:ind w:left="-92" w:right="-103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vAlign w:val="center"/>
          </w:tcPr>
          <w:p w:rsidR="00C55E06" w:rsidRDefault="00C55E06" w:rsidP="002B2390">
            <w:pPr>
              <w:tabs>
                <w:tab w:val="left" w:pos="541"/>
              </w:tabs>
              <w:spacing w:line="233" w:lineRule="auto"/>
              <w:ind w:left="-113" w:right="-88"/>
              <w:jc w:val="center"/>
              <w:rPr>
                <w:b/>
              </w:rPr>
            </w:pPr>
          </w:p>
        </w:tc>
        <w:tc>
          <w:tcPr>
            <w:tcW w:w="1396" w:type="dxa"/>
            <w:vMerge/>
            <w:vAlign w:val="center"/>
          </w:tcPr>
          <w:p w:rsidR="00C55E06" w:rsidRDefault="00C55E06" w:rsidP="002B2390">
            <w:pPr>
              <w:tabs>
                <w:tab w:val="left" w:pos="541"/>
              </w:tabs>
              <w:spacing w:line="233" w:lineRule="auto"/>
              <w:ind w:left="-113" w:right="-88"/>
              <w:jc w:val="center"/>
              <w:rPr>
                <w:b/>
              </w:rPr>
            </w:pPr>
          </w:p>
        </w:tc>
        <w:tc>
          <w:tcPr>
            <w:tcW w:w="1396" w:type="dxa"/>
            <w:vMerge/>
            <w:vAlign w:val="center"/>
          </w:tcPr>
          <w:p w:rsidR="00C55E06" w:rsidRDefault="00C55E06" w:rsidP="002B2390">
            <w:pPr>
              <w:tabs>
                <w:tab w:val="left" w:pos="541"/>
              </w:tabs>
              <w:spacing w:line="233" w:lineRule="auto"/>
              <w:ind w:left="-113" w:right="-88"/>
              <w:jc w:val="center"/>
              <w:rPr>
                <w:b/>
              </w:rPr>
            </w:pPr>
          </w:p>
        </w:tc>
        <w:tc>
          <w:tcPr>
            <w:tcW w:w="1621" w:type="dxa"/>
            <w:vMerge/>
            <w:vAlign w:val="center"/>
          </w:tcPr>
          <w:p w:rsidR="00C55E06" w:rsidRDefault="00C55E06" w:rsidP="002B2390">
            <w:pPr>
              <w:tabs>
                <w:tab w:val="left" w:pos="645"/>
              </w:tabs>
              <w:spacing w:line="233" w:lineRule="auto"/>
              <w:ind w:left="-113" w:right="-88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C55E06" w:rsidRDefault="00C55E06" w:rsidP="002B2390">
            <w:pPr>
              <w:tabs>
                <w:tab w:val="left" w:pos="541"/>
              </w:tabs>
              <w:spacing w:line="233" w:lineRule="auto"/>
              <w:ind w:left="-113" w:right="-88"/>
              <w:jc w:val="center"/>
              <w:rPr>
                <w:b/>
              </w:rPr>
            </w:pPr>
          </w:p>
        </w:tc>
        <w:tc>
          <w:tcPr>
            <w:tcW w:w="1831" w:type="dxa"/>
            <w:vAlign w:val="center"/>
          </w:tcPr>
          <w:p w:rsidR="00C55E06" w:rsidRDefault="00C55E06" w:rsidP="002B2390">
            <w:pPr>
              <w:spacing w:line="233" w:lineRule="auto"/>
              <w:jc w:val="center"/>
              <w:rPr>
                <w:b/>
              </w:rPr>
            </w:pPr>
            <w:r>
              <w:rPr>
                <w:b/>
              </w:rPr>
              <w:t>ФЦП «Развитие транспортной системы России</w:t>
            </w:r>
          </w:p>
          <w:p w:rsidR="00C55E06" w:rsidRDefault="00026A89" w:rsidP="002B2390">
            <w:pPr>
              <w:spacing w:line="233" w:lineRule="auto"/>
              <w:jc w:val="center"/>
              <w:rPr>
                <w:b/>
              </w:rPr>
            </w:pPr>
            <w:r>
              <w:rPr>
                <w:b/>
              </w:rPr>
              <w:t>(2010-2020</w:t>
            </w:r>
          </w:p>
          <w:p w:rsidR="00C55E06" w:rsidRDefault="00C55E06" w:rsidP="002B2390">
            <w:pPr>
              <w:spacing w:line="233" w:lineRule="auto"/>
              <w:jc w:val="center"/>
              <w:rPr>
                <w:b/>
              </w:rPr>
            </w:pPr>
            <w:r>
              <w:rPr>
                <w:b/>
              </w:rPr>
              <w:t>годы)»</w:t>
            </w:r>
          </w:p>
        </w:tc>
        <w:tc>
          <w:tcPr>
            <w:tcW w:w="1901" w:type="dxa"/>
            <w:vAlign w:val="center"/>
          </w:tcPr>
          <w:p w:rsidR="00C55E06" w:rsidRDefault="00C55E06" w:rsidP="002B2390">
            <w:pPr>
              <w:spacing w:line="233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прочие</w:t>
            </w:r>
          </w:p>
          <w:p w:rsidR="00C55E06" w:rsidRDefault="00C55E06" w:rsidP="002B2390">
            <w:pPr>
              <w:spacing w:line="233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программы и</w:t>
            </w:r>
          </w:p>
          <w:p w:rsidR="00C55E06" w:rsidRDefault="00C55E06" w:rsidP="002B2390">
            <w:pPr>
              <w:spacing w:line="233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непрограммные</w:t>
            </w:r>
          </w:p>
          <w:p w:rsidR="00C55E06" w:rsidRDefault="00C55E06" w:rsidP="002B2390">
            <w:pPr>
              <w:spacing w:line="233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</w:tr>
      <w:tr w:rsidR="00C55E06" w:rsidTr="004C68A5">
        <w:trPr>
          <w:cantSplit/>
        </w:trPr>
        <w:tc>
          <w:tcPr>
            <w:tcW w:w="15612" w:type="dxa"/>
            <w:gridSpan w:val="10"/>
          </w:tcPr>
          <w:p w:rsidR="00C55E06" w:rsidRDefault="00C55E06" w:rsidP="002B2390">
            <w:pPr>
              <w:spacing w:line="233" w:lineRule="auto"/>
              <w:jc w:val="center"/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 Показатели, характеризующие уровень достижения целей Минтранса России, как субъекта бюджетного планирования</w:t>
            </w:r>
          </w:p>
        </w:tc>
      </w:tr>
      <w:tr w:rsidR="00C55E06" w:rsidTr="004C68A5">
        <w:trPr>
          <w:cantSplit/>
        </w:trPr>
        <w:tc>
          <w:tcPr>
            <w:tcW w:w="15612" w:type="dxa"/>
            <w:gridSpan w:val="10"/>
          </w:tcPr>
          <w:p w:rsidR="00C55E06" w:rsidRPr="004860A6" w:rsidRDefault="00C55E06" w:rsidP="002B2390">
            <w:pPr>
              <w:spacing w:line="233" w:lineRule="auto"/>
              <w:jc w:val="center"/>
              <w:rPr>
                <w:b/>
              </w:rPr>
            </w:pPr>
            <w:r>
              <w:rPr>
                <w:b/>
              </w:rPr>
              <w:t>Цель: «Повышение комплексной безопасности и устойчивости транспортной системы»</w:t>
            </w:r>
          </w:p>
        </w:tc>
      </w:tr>
      <w:tr w:rsidR="00C55E06" w:rsidTr="004C68A5">
        <w:trPr>
          <w:cantSplit/>
        </w:trPr>
        <w:tc>
          <w:tcPr>
            <w:tcW w:w="15612" w:type="dxa"/>
            <w:gridSpan w:val="10"/>
          </w:tcPr>
          <w:p w:rsidR="00C55E06" w:rsidRDefault="00C55E06" w:rsidP="002B2390">
            <w:pPr>
              <w:spacing w:line="233" w:lineRule="auto"/>
              <w:jc w:val="center"/>
              <w:rPr>
                <w:b/>
              </w:rPr>
            </w:pPr>
            <w:r>
              <w:rPr>
                <w:b/>
              </w:rPr>
              <w:t>Тактическая задача:</w:t>
            </w:r>
          </w:p>
          <w:p w:rsidR="00C55E06" w:rsidRDefault="00C55E06" w:rsidP="00AB7A35">
            <w:pPr>
              <w:spacing w:line="233" w:lineRule="auto"/>
              <w:jc w:val="center"/>
            </w:pPr>
            <w:r>
              <w:rPr>
                <w:b/>
              </w:rPr>
              <w:t>«</w:t>
            </w:r>
            <w:r w:rsidR="00AB7A35">
              <w:rPr>
                <w:b/>
              </w:rPr>
              <w:t>Обеспечение безопасности на транспор</w:t>
            </w:r>
            <w:r w:rsidR="00637262">
              <w:rPr>
                <w:b/>
              </w:rPr>
              <w:t>т</w:t>
            </w:r>
            <w:r w:rsidR="00AB7A35">
              <w:rPr>
                <w:b/>
              </w:rPr>
              <w:t>е</w:t>
            </w:r>
            <w:r>
              <w:rPr>
                <w:b/>
              </w:rPr>
              <w:t>»</w:t>
            </w:r>
          </w:p>
        </w:tc>
      </w:tr>
      <w:tr w:rsidR="00C55E06" w:rsidTr="004C68A5">
        <w:tc>
          <w:tcPr>
            <w:tcW w:w="696" w:type="dxa"/>
          </w:tcPr>
          <w:p w:rsidR="00C55E06" w:rsidRDefault="00C55E06" w:rsidP="002B2390">
            <w:pPr>
              <w:spacing w:line="233" w:lineRule="auto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2905" w:type="dxa"/>
          </w:tcPr>
          <w:p w:rsidR="00C55E06" w:rsidRDefault="00C55E06" w:rsidP="002B2390">
            <w:pPr>
              <w:spacing w:line="233" w:lineRule="auto"/>
              <w:jc w:val="both"/>
            </w:pPr>
            <w:r>
              <w:t>Соотношение количества устраненных нарушений к общему количеству выявленных нарушений</w:t>
            </w:r>
          </w:p>
          <w:p w:rsidR="00C55E06" w:rsidRDefault="00C55E06" w:rsidP="003A610A">
            <w:pPr>
              <w:spacing w:line="233" w:lineRule="auto"/>
              <w:jc w:val="both"/>
              <w:rPr>
                <w:rFonts w:eastAsia="Arial Unicode MS"/>
              </w:rPr>
            </w:pPr>
          </w:p>
        </w:tc>
        <w:tc>
          <w:tcPr>
            <w:tcW w:w="1173" w:type="dxa"/>
            <w:vAlign w:val="center"/>
          </w:tcPr>
          <w:p w:rsidR="00C55E06" w:rsidRDefault="00C55E06" w:rsidP="002B2390">
            <w:pPr>
              <w:spacing w:line="233" w:lineRule="auto"/>
              <w:jc w:val="center"/>
              <w:rPr>
                <w:rFonts w:eastAsia="Arial Unicode MS"/>
              </w:rPr>
            </w:pPr>
            <w:r>
              <w:t>%</w:t>
            </w:r>
          </w:p>
        </w:tc>
        <w:tc>
          <w:tcPr>
            <w:tcW w:w="1276" w:type="dxa"/>
          </w:tcPr>
          <w:p w:rsidR="00387769" w:rsidRDefault="00387769" w:rsidP="002B2390">
            <w:pPr>
              <w:spacing w:line="233" w:lineRule="auto"/>
              <w:jc w:val="center"/>
            </w:pPr>
          </w:p>
          <w:p w:rsidR="00387769" w:rsidRDefault="00387769" w:rsidP="002B2390">
            <w:pPr>
              <w:spacing w:line="233" w:lineRule="auto"/>
              <w:jc w:val="center"/>
            </w:pPr>
          </w:p>
          <w:p w:rsidR="00C55E06" w:rsidRDefault="00387769" w:rsidP="002B2390">
            <w:pPr>
              <w:spacing w:line="233" w:lineRule="auto"/>
              <w:jc w:val="center"/>
            </w:pPr>
            <w:r>
              <w:t>83,5</w:t>
            </w:r>
          </w:p>
        </w:tc>
        <w:tc>
          <w:tcPr>
            <w:tcW w:w="1396" w:type="dxa"/>
          </w:tcPr>
          <w:p w:rsidR="00C55E06" w:rsidRDefault="00C55E06" w:rsidP="002B2390">
            <w:pPr>
              <w:spacing w:line="233" w:lineRule="auto"/>
              <w:jc w:val="center"/>
            </w:pPr>
          </w:p>
          <w:p w:rsidR="00387769" w:rsidRDefault="00387769" w:rsidP="002B2390">
            <w:pPr>
              <w:spacing w:line="233" w:lineRule="auto"/>
              <w:jc w:val="center"/>
            </w:pPr>
          </w:p>
          <w:p w:rsidR="00387769" w:rsidRDefault="00387769" w:rsidP="002B2390">
            <w:pPr>
              <w:spacing w:line="233" w:lineRule="auto"/>
              <w:jc w:val="center"/>
            </w:pPr>
            <w:r>
              <w:t>83,5</w:t>
            </w:r>
          </w:p>
        </w:tc>
        <w:tc>
          <w:tcPr>
            <w:tcW w:w="1396" w:type="dxa"/>
          </w:tcPr>
          <w:p w:rsidR="00C55E06" w:rsidRDefault="00C55E06" w:rsidP="002B2390">
            <w:pPr>
              <w:spacing w:line="233" w:lineRule="auto"/>
              <w:jc w:val="center"/>
            </w:pPr>
          </w:p>
          <w:p w:rsidR="00387769" w:rsidRDefault="00387769" w:rsidP="002B2390">
            <w:pPr>
              <w:spacing w:line="233" w:lineRule="auto"/>
              <w:jc w:val="center"/>
            </w:pPr>
          </w:p>
          <w:p w:rsidR="00387769" w:rsidRDefault="00387769" w:rsidP="002B2390">
            <w:pPr>
              <w:spacing w:line="233" w:lineRule="auto"/>
              <w:jc w:val="center"/>
            </w:pPr>
            <w:r>
              <w:t>83,5</w:t>
            </w:r>
          </w:p>
        </w:tc>
        <w:tc>
          <w:tcPr>
            <w:tcW w:w="1621" w:type="dxa"/>
          </w:tcPr>
          <w:p w:rsidR="00C55E06" w:rsidRDefault="00C55E06" w:rsidP="002B2390">
            <w:pPr>
              <w:spacing w:line="233" w:lineRule="auto"/>
              <w:jc w:val="center"/>
            </w:pPr>
          </w:p>
          <w:p w:rsidR="00387769" w:rsidRDefault="00387769" w:rsidP="002B2390">
            <w:pPr>
              <w:spacing w:line="233" w:lineRule="auto"/>
              <w:jc w:val="center"/>
            </w:pPr>
          </w:p>
          <w:p w:rsidR="00387769" w:rsidRDefault="00387769" w:rsidP="002B2390">
            <w:pPr>
              <w:spacing w:line="233" w:lineRule="auto"/>
              <w:jc w:val="center"/>
            </w:pPr>
            <w:r>
              <w:t>83,5</w:t>
            </w:r>
          </w:p>
        </w:tc>
        <w:tc>
          <w:tcPr>
            <w:tcW w:w="1417" w:type="dxa"/>
          </w:tcPr>
          <w:p w:rsidR="00C55E06" w:rsidRDefault="00C55E06" w:rsidP="002B2390">
            <w:pPr>
              <w:spacing w:line="233" w:lineRule="auto"/>
              <w:jc w:val="center"/>
            </w:pPr>
          </w:p>
          <w:p w:rsidR="00387769" w:rsidRDefault="00387769" w:rsidP="002B2390">
            <w:pPr>
              <w:spacing w:line="233" w:lineRule="auto"/>
              <w:jc w:val="center"/>
            </w:pPr>
          </w:p>
          <w:p w:rsidR="00387769" w:rsidRDefault="00387769" w:rsidP="002B2390">
            <w:pPr>
              <w:spacing w:line="233" w:lineRule="auto"/>
              <w:jc w:val="center"/>
            </w:pPr>
            <w:r>
              <w:t>83,5</w:t>
            </w:r>
          </w:p>
        </w:tc>
        <w:tc>
          <w:tcPr>
            <w:tcW w:w="1831" w:type="dxa"/>
          </w:tcPr>
          <w:p w:rsidR="00C55E06" w:rsidRDefault="00C55E06" w:rsidP="002B2390">
            <w:pPr>
              <w:spacing w:line="233" w:lineRule="auto"/>
            </w:pPr>
          </w:p>
        </w:tc>
        <w:tc>
          <w:tcPr>
            <w:tcW w:w="1901" w:type="dxa"/>
          </w:tcPr>
          <w:p w:rsidR="00C55E06" w:rsidRDefault="00C55E06" w:rsidP="002B2390">
            <w:pPr>
              <w:spacing w:line="233" w:lineRule="auto"/>
            </w:pPr>
          </w:p>
        </w:tc>
      </w:tr>
      <w:tr w:rsidR="00C55E06" w:rsidTr="004C68A5">
        <w:tc>
          <w:tcPr>
            <w:tcW w:w="696" w:type="dxa"/>
          </w:tcPr>
          <w:p w:rsidR="00C55E06" w:rsidRDefault="00C55E06" w:rsidP="002B2390">
            <w:pPr>
              <w:spacing w:line="233" w:lineRule="auto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2905" w:type="dxa"/>
          </w:tcPr>
          <w:p w:rsidR="00C55E06" w:rsidRDefault="00C55E06" w:rsidP="002B2390">
            <w:pPr>
              <w:spacing w:line="233" w:lineRule="auto"/>
              <w:jc w:val="both"/>
              <w:rPr>
                <w:rFonts w:eastAsia="Arial Unicode MS"/>
              </w:rPr>
            </w:pPr>
            <w:r>
              <w:t xml:space="preserve">Количество выданных разрешительных документов </w:t>
            </w:r>
          </w:p>
          <w:p w:rsidR="00C55E06" w:rsidRDefault="00C55E06" w:rsidP="00C20108">
            <w:pPr>
              <w:spacing w:line="233" w:lineRule="auto"/>
              <w:jc w:val="both"/>
            </w:pPr>
            <w:r>
              <w:t xml:space="preserve">(кроме разрешений на использование воздушного пространства) </w:t>
            </w:r>
            <w:r w:rsidRPr="003F5B40">
              <w:t>(%</w:t>
            </w:r>
            <w:r>
              <w:t> отозванных к числу выданных)</w:t>
            </w:r>
          </w:p>
          <w:p w:rsidR="00C20108" w:rsidRDefault="00C20108" w:rsidP="00C20108">
            <w:pPr>
              <w:spacing w:line="233" w:lineRule="auto"/>
              <w:jc w:val="both"/>
              <w:rPr>
                <w:rFonts w:eastAsia="Arial Unicode MS"/>
              </w:rPr>
            </w:pPr>
          </w:p>
        </w:tc>
        <w:tc>
          <w:tcPr>
            <w:tcW w:w="1173" w:type="dxa"/>
            <w:vAlign w:val="center"/>
          </w:tcPr>
          <w:p w:rsidR="00C55E06" w:rsidRDefault="00C55E06" w:rsidP="003A610A">
            <w:pPr>
              <w:spacing w:line="233" w:lineRule="auto"/>
              <w:ind w:right="-103"/>
            </w:pPr>
          </w:p>
          <w:p w:rsidR="00C55E06" w:rsidRDefault="00C55E06" w:rsidP="002B2390">
            <w:pPr>
              <w:spacing w:line="233" w:lineRule="auto"/>
              <w:ind w:left="-92" w:right="-103"/>
              <w:jc w:val="center"/>
            </w:pPr>
          </w:p>
          <w:p w:rsidR="00C55E06" w:rsidRDefault="00C55E06" w:rsidP="002B2390">
            <w:pPr>
              <w:spacing w:line="233" w:lineRule="auto"/>
              <w:ind w:left="-92" w:right="-103"/>
              <w:jc w:val="center"/>
              <w:rPr>
                <w:rFonts w:eastAsia="Arial Unicode MS"/>
              </w:rPr>
            </w:pPr>
            <w:r>
              <w:t>штук</w:t>
            </w:r>
          </w:p>
          <w:p w:rsidR="00C55E06" w:rsidRDefault="00C55E06" w:rsidP="002B2390">
            <w:pPr>
              <w:spacing w:line="233" w:lineRule="auto"/>
              <w:jc w:val="center"/>
              <w:rPr>
                <w:rFonts w:eastAsia="Arial Unicode MS"/>
              </w:rPr>
            </w:pPr>
            <w:r>
              <w:t>(%)</w:t>
            </w:r>
          </w:p>
        </w:tc>
        <w:tc>
          <w:tcPr>
            <w:tcW w:w="1276" w:type="dxa"/>
          </w:tcPr>
          <w:p w:rsidR="00C55E06" w:rsidRDefault="00C55E06" w:rsidP="004B3932">
            <w:pPr>
              <w:spacing w:line="233" w:lineRule="auto"/>
              <w:jc w:val="center"/>
            </w:pPr>
          </w:p>
          <w:p w:rsidR="00387769" w:rsidRDefault="00387769" w:rsidP="004B3932">
            <w:pPr>
              <w:spacing w:line="233" w:lineRule="auto"/>
              <w:jc w:val="center"/>
            </w:pPr>
          </w:p>
          <w:p w:rsidR="00387769" w:rsidRDefault="00387769" w:rsidP="004B3932">
            <w:pPr>
              <w:spacing w:line="233" w:lineRule="auto"/>
              <w:jc w:val="center"/>
            </w:pPr>
          </w:p>
          <w:p w:rsidR="00387769" w:rsidRDefault="00387769" w:rsidP="004B3932">
            <w:pPr>
              <w:spacing w:line="233" w:lineRule="auto"/>
              <w:jc w:val="center"/>
            </w:pPr>
          </w:p>
          <w:p w:rsidR="00387769" w:rsidRDefault="00387769" w:rsidP="004B3932">
            <w:pPr>
              <w:spacing w:line="233" w:lineRule="auto"/>
              <w:jc w:val="center"/>
            </w:pPr>
          </w:p>
          <w:p w:rsidR="00387769" w:rsidRDefault="00387769" w:rsidP="004B3932">
            <w:pPr>
              <w:spacing w:line="233" w:lineRule="auto"/>
              <w:jc w:val="center"/>
            </w:pPr>
            <w:r>
              <w:t>8155</w:t>
            </w:r>
          </w:p>
          <w:p w:rsidR="00387769" w:rsidRDefault="00387769" w:rsidP="004B3932">
            <w:pPr>
              <w:spacing w:line="233" w:lineRule="auto"/>
              <w:jc w:val="center"/>
            </w:pPr>
            <w:r>
              <w:t>(0,75)</w:t>
            </w:r>
          </w:p>
        </w:tc>
        <w:tc>
          <w:tcPr>
            <w:tcW w:w="1396" w:type="dxa"/>
          </w:tcPr>
          <w:p w:rsidR="00C55E06" w:rsidRDefault="00C55E06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  <w:r>
              <w:t>16790</w:t>
            </w:r>
          </w:p>
          <w:p w:rsidR="00387769" w:rsidRDefault="00387769" w:rsidP="003A610A">
            <w:pPr>
              <w:spacing w:line="233" w:lineRule="auto"/>
              <w:jc w:val="center"/>
            </w:pPr>
            <w:r>
              <w:t>(0,75)</w:t>
            </w:r>
          </w:p>
        </w:tc>
        <w:tc>
          <w:tcPr>
            <w:tcW w:w="1396" w:type="dxa"/>
          </w:tcPr>
          <w:p w:rsidR="00C55E06" w:rsidRDefault="00C55E06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  <w:r>
              <w:t>21142</w:t>
            </w:r>
          </w:p>
          <w:p w:rsidR="00387769" w:rsidRDefault="00387769" w:rsidP="003A610A">
            <w:pPr>
              <w:spacing w:line="233" w:lineRule="auto"/>
              <w:jc w:val="center"/>
            </w:pPr>
            <w:r>
              <w:t>(0,75)</w:t>
            </w:r>
          </w:p>
        </w:tc>
        <w:tc>
          <w:tcPr>
            <w:tcW w:w="1621" w:type="dxa"/>
          </w:tcPr>
          <w:p w:rsidR="00C55E06" w:rsidRDefault="00C55E06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  <w:r>
              <w:t>28543</w:t>
            </w:r>
          </w:p>
          <w:p w:rsidR="00387769" w:rsidRDefault="00387769" w:rsidP="003A610A">
            <w:pPr>
              <w:spacing w:line="233" w:lineRule="auto"/>
              <w:jc w:val="center"/>
            </w:pPr>
            <w:r>
              <w:t>(0,75)</w:t>
            </w:r>
          </w:p>
        </w:tc>
        <w:tc>
          <w:tcPr>
            <w:tcW w:w="1417" w:type="dxa"/>
          </w:tcPr>
          <w:p w:rsidR="00C55E06" w:rsidRDefault="00C55E06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</w:p>
          <w:p w:rsidR="00387769" w:rsidRDefault="00387769" w:rsidP="003A610A">
            <w:pPr>
              <w:spacing w:line="233" w:lineRule="auto"/>
              <w:jc w:val="center"/>
            </w:pPr>
            <w:r>
              <w:t>28543</w:t>
            </w:r>
          </w:p>
          <w:p w:rsidR="00387769" w:rsidRDefault="00387769" w:rsidP="003A610A">
            <w:pPr>
              <w:spacing w:line="233" w:lineRule="auto"/>
              <w:jc w:val="center"/>
            </w:pPr>
            <w:r>
              <w:t>(0,75)</w:t>
            </w:r>
          </w:p>
        </w:tc>
        <w:tc>
          <w:tcPr>
            <w:tcW w:w="1831" w:type="dxa"/>
          </w:tcPr>
          <w:p w:rsidR="00C55E06" w:rsidRDefault="00C55E06" w:rsidP="002B2390">
            <w:pPr>
              <w:spacing w:line="233" w:lineRule="auto"/>
            </w:pPr>
          </w:p>
        </w:tc>
        <w:tc>
          <w:tcPr>
            <w:tcW w:w="1901" w:type="dxa"/>
          </w:tcPr>
          <w:p w:rsidR="00C55E06" w:rsidRDefault="00C55E06" w:rsidP="002B2390">
            <w:pPr>
              <w:spacing w:line="233" w:lineRule="auto"/>
            </w:pPr>
          </w:p>
        </w:tc>
      </w:tr>
      <w:tr w:rsidR="00C55E06" w:rsidTr="004C68A5">
        <w:tc>
          <w:tcPr>
            <w:tcW w:w="696" w:type="dxa"/>
            <w:vMerge w:val="restart"/>
          </w:tcPr>
          <w:p w:rsidR="00C55E06" w:rsidRPr="004F7151" w:rsidRDefault="00C55E06" w:rsidP="002B2390">
            <w:pPr>
              <w:pageBreakBefore/>
              <w:spacing w:line="233" w:lineRule="auto"/>
              <w:rPr>
                <w:bCs/>
              </w:rPr>
            </w:pPr>
            <w:r w:rsidRPr="004F7151">
              <w:rPr>
                <w:bCs/>
              </w:rPr>
              <w:lastRenderedPageBreak/>
              <w:t>1.3</w:t>
            </w:r>
          </w:p>
        </w:tc>
        <w:tc>
          <w:tcPr>
            <w:tcW w:w="2905" w:type="dxa"/>
            <w:tcBorders>
              <w:bottom w:val="nil"/>
            </w:tcBorders>
          </w:tcPr>
          <w:p w:rsidR="00C55E06" w:rsidRPr="004F7151" w:rsidRDefault="00C55E06" w:rsidP="002B2390">
            <w:pPr>
              <w:pageBreakBefore/>
              <w:spacing w:line="233" w:lineRule="auto"/>
              <w:jc w:val="both"/>
              <w:rPr>
                <w:rFonts w:eastAsia="Arial Unicode MS"/>
              </w:rPr>
            </w:pPr>
            <w:r w:rsidRPr="001E32A2">
              <w:rPr>
                <w:rFonts w:eastAsia="Arial Unicode MS"/>
              </w:rPr>
              <w:t>Доля проверок, результаты которых были признаны недействительными</w:t>
            </w:r>
          </w:p>
          <w:p w:rsidR="00C55E06" w:rsidRPr="004F7151" w:rsidRDefault="00C55E06" w:rsidP="002B2390">
            <w:pPr>
              <w:pageBreakBefore/>
              <w:spacing w:line="233" w:lineRule="auto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в</w:t>
            </w:r>
            <w:r w:rsidRPr="001E32A2">
              <w:rPr>
                <w:rFonts w:eastAsia="Arial Unicode MS"/>
              </w:rPr>
              <w:t xml:space="preserve"> том числе:</w:t>
            </w:r>
          </w:p>
        </w:tc>
        <w:tc>
          <w:tcPr>
            <w:tcW w:w="1173" w:type="dxa"/>
            <w:vMerge w:val="restart"/>
            <w:vAlign w:val="center"/>
          </w:tcPr>
          <w:p w:rsidR="00C55E06" w:rsidRDefault="00C55E06" w:rsidP="002B2390">
            <w:pPr>
              <w:pageBreakBefore/>
              <w:spacing w:line="233" w:lineRule="auto"/>
              <w:jc w:val="center"/>
              <w:rPr>
                <w:rFonts w:eastAsia="Arial Unicode MS"/>
              </w:rPr>
            </w:pPr>
            <w:r w:rsidRPr="004F7151">
              <w:rPr>
                <w:rFonts w:eastAsia="Arial Unicode MS"/>
              </w:rPr>
              <w:t>%</w:t>
            </w:r>
          </w:p>
        </w:tc>
        <w:tc>
          <w:tcPr>
            <w:tcW w:w="1276" w:type="dxa"/>
            <w:tcBorders>
              <w:bottom w:val="nil"/>
            </w:tcBorders>
          </w:tcPr>
          <w:p w:rsidR="00C55E06" w:rsidRDefault="00C55E06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1396" w:type="dxa"/>
            <w:tcBorders>
              <w:bottom w:val="nil"/>
            </w:tcBorders>
          </w:tcPr>
          <w:p w:rsidR="00C55E06" w:rsidRDefault="00C55E06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0,072</w:t>
            </w:r>
          </w:p>
        </w:tc>
        <w:tc>
          <w:tcPr>
            <w:tcW w:w="1396" w:type="dxa"/>
            <w:tcBorders>
              <w:bottom w:val="nil"/>
            </w:tcBorders>
          </w:tcPr>
          <w:p w:rsidR="00C55E06" w:rsidRDefault="00C55E06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0,071</w:t>
            </w:r>
          </w:p>
        </w:tc>
        <w:tc>
          <w:tcPr>
            <w:tcW w:w="1621" w:type="dxa"/>
            <w:tcBorders>
              <w:bottom w:val="nil"/>
            </w:tcBorders>
          </w:tcPr>
          <w:p w:rsidR="00C55E06" w:rsidRDefault="00C55E06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0,056</w:t>
            </w:r>
          </w:p>
        </w:tc>
        <w:tc>
          <w:tcPr>
            <w:tcW w:w="1417" w:type="dxa"/>
            <w:tcBorders>
              <w:bottom w:val="nil"/>
            </w:tcBorders>
          </w:tcPr>
          <w:p w:rsidR="00C55E06" w:rsidRDefault="00C55E06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0,056</w:t>
            </w:r>
          </w:p>
        </w:tc>
        <w:tc>
          <w:tcPr>
            <w:tcW w:w="1831" w:type="dxa"/>
            <w:tcBorders>
              <w:bottom w:val="nil"/>
            </w:tcBorders>
          </w:tcPr>
          <w:p w:rsidR="00C55E06" w:rsidRPr="004D0A89" w:rsidRDefault="00C55E06" w:rsidP="002B2390">
            <w:pPr>
              <w:pageBreakBefore/>
              <w:spacing w:line="233" w:lineRule="auto"/>
              <w:rPr>
                <w:color w:val="000000"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:rsidR="00C55E06" w:rsidRDefault="00C55E06" w:rsidP="002B2390">
            <w:pPr>
              <w:pageBreakBefore/>
              <w:spacing w:line="233" w:lineRule="auto"/>
            </w:pPr>
          </w:p>
        </w:tc>
      </w:tr>
      <w:tr w:rsidR="00C55E06" w:rsidTr="004C68A5">
        <w:tc>
          <w:tcPr>
            <w:tcW w:w="696" w:type="dxa"/>
            <w:vMerge/>
          </w:tcPr>
          <w:p w:rsidR="00C55E06" w:rsidRPr="004F7151" w:rsidRDefault="00C55E06" w:rsidP="002B2390">
            <w:pPr>
              <w:spacing w:line="233" w:lineRule="auto"/>
              <w:rPr>
                <w:bCs/>
              </w:rPr>
            </w:pPr>
          </w:p>
        </w:tc>
        <w:tc>
          <w:tcPr>
            <w:tcW w:w="2905" w:type="dxa"/>
            <w:tcBorders>
              <w:top w:val="nil"/>
              <w:bottom w:val="nil"/>
            </w:tcBorders>
          </w:tcPr>
          <w:p w:rsidR="00C55E06" w:rsidRPr="001E32A2" w:rsidRDefault="00C55E06" w:rsidP="002B2390">
            <w:pPr>
              <w:spacing w:line="233" w:lineRule="auto"/>
              <w:ind w:firstLine="303"/>
              <w:jc w:val="both"/>
              <w:rPr>
                <w:rFonts w:eastAsia="Arial Unicode MS"/>
              </w:rPr>
            </w:pPr>
            <w:r w:rsidRPr="001E32A2">
              <w:rPr>
                <w:rFonts w:eastAsia="Arial Unicode MS"/>
              </w:rPr>
              <w:t>по решению суда</w:t>
            </w:r>
          </w:p>
        </w:tc>
        <w:tc>
          <w:tcPr>
            <w:tcW w:w="1173" w:type="dxa"/>
            <w:vMerge/>
            <w:vAlign w:val="center"/>
          </w:tcPr>
          <w:p w:rsidR="00C55E06" w:rsidRPr="004F7151" w:rsidRDefault="00C55E06" w:rsidP="002B2390">
            <w:pPr>
              <w:spacing w:line="233" w:lineRule="auto"/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55E06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0,042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:rsidR="00C55E06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:rsidR="00C55E06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C55E06" w:rsidRPr="004D0A89" w:rsidRDefault="00387769" w:rsidP="002B2390">
            <w:pPr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0,036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55E06" w:rsidRPr="004D0A89" w:rsidRDefault="00387769" w:rsidP="002B2390">
            <w:pPr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0,036</w:t>
            </w:r>
          </w:p>
        </w:tc>
        <w:tc>
          <w:tcPr>
            <w:tcW w:w="1831" w:type="dxa"/>
            <w:tcBorders>
              <w:top w:val="nil"/>
              <w:bottom w:val="nil"/>
            </w:tcBorders>
          </w:tcPr>
          <w:p w:rsidR="00C55E06" w:rsidRPr="004D0A89" w:rsidRDefault="00C55E06" w:rsidP="002B2390">
            <w:pPr>
              <w:spacing w:line="233" w:lineRule="auto"/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C55E06" w:rsidRDefault="00C55E06" w:rsidP="002B2390">
            <w:pPr>
              <w:spacing w:line="233" w:lineRule="auto"/>
            </w:pPr>
          </w:p>
        </w:tc>
      </w:tr>
      <w:tr w:rsidR="00C55E06" w:rsidTr="004C68A5">
        <w:tc>
          <w:tcPr>
            <w:tcW w:w="696" w:type="dxa"/>
            <w:vMerge/>
          </w:tcPr>
          <w:p w:rsidR="00C55E06" w:rsidRPr="004F7151" w:rsidRDefault="00C55E06" w:rsidP="002B2390">
            <w:pPr>
              <w:spacing w:line="233" w:lineRule="auto"/>
              <w:rPr>
                <w:bCs/>
              </w:rPr>
            </w:pPr>
          </w:p>
        </w:tc>
        <w:tc>
          <w:tcPr>
            <w:tcW w:w="2905" w:type="dxa"/>
            <w:tcBorders>
              <w:top w:val="nil"/>
              <w:bottom w:val="nil"/>
            </w:tcBorders>
          </w:tcPr>
          <w:p w:rsidR="00C55E06" w:rsidRPr="001E32A2" w:rsidRDefault="00C55E06" w:rsidP="002B2390">
            <w:pPr>
              <w:spacing w:line="233" w:lineRule="auto"/>
              <w:ind w:firstLine="303"/>
              <w:jc w:val="both"/>
              <w:rPr>
                <w:rFonts w:eastAsia="Arial Unicode MS"/>
              </w:rPr>
            </w:pPr>
            <w:r w:rsidRPr="001E32A2">
              <w:rPr>
                <w:rFonts w:eastAsia="Arial Unicode MS"/>
              </w:rPr>
              <w:t>по предписанию органов прокуратуры</w:t>
            </w:r>
          </w:p>
        </w:tc>
        <w:tc>
          <w:tcPr>
            <w:tcW w:w="1173" w:type="dxa"/>
            <w:vMerge/>
            <w:vAlign w:val="center"/>
          </w:tcPr>
          <w:p w:rsidR="00C55E06" w:rsidRPr="004F7151" w:rsidRDefault="00C55E06" w:rsidP="002B2390">
            <w:pPr>
              <w:spacing w:line="233" w:lineRule="auto"/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55E06" w:rsidRDefault="00C55E06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0,028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:rsidR="00C55E06" w:rsidRDefault="00C55E06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0,024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:rsidR="00C55E06" w:rsidRDefault="00C55E06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</w:p>
          <w:p w:rsidR="00387769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C55E06" w:rsidRDefault="00C55E06" w:rsidP="002B2390">
            <w:pPr>
              <w:spacing w:line="233" w:lineRule="auto"/>
              <w:jc w:val="center"/>
              <w:rPr>
                <w:color w:val="000000"/>
              </w:rPr>
            </w:pPr>
          </w:p>
          <w:p w:rsidR="00387769" w:rsidRPr="004D0A89" w:rsidRDefault="00387769" w:rsidP="002B2390">
            <w:pPr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55E06" w:rsidRDefault="00C55E06" w:rsidP="002B2390">
            <w:pPr>
              <w:spacing w:line="233" w:lineRule="auto"/>
              <w:jc w:val="center"/>
              <w:rPr>
                <w:color w:val="000000"/>
              </w:rPr>
            </w:pPr>
          </w:p>
          <w:p w:rsidR="00387769" w:rsidRPr="004D0A89" w:rsidRDefault="00387769" w:rsidP="002B2390">
            <w:pPr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831" w:type="dxa"/>
            <w:tcBorders>
              <w:top w:val="nil"/>
              <w:bottom w:val="nil"/>
            </w:tcBorders>
          </w:tcPr>
          <w:p w:rsidR="00C55E06" w:rsidRPr="004D0A89" w:rsidRDefault="00C55E06" w:rsidP="002B2390">
            <w:pPr>
              <w:spacing w:line="233" w:lineRule="auto"/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C55E06" w:rsidRDefault="00C55E06" w:rsidP="002B2390">
            <w:pPr>
              <w:spacing w:line="233" w:lineRule="auto"/>
            </w:pPr>
          </w:p>
        </w:tc>
      </w:tr>
      <w:tr w:rsidR="00C55E06" w:rsidTr="004C68A5">
        <w:tc>
          <w:tcPr>
            <w:tcW w:w="696" w:type="dxa"/>
            <w:vMerge/>
          </w:tcPr>
          <w:p w:rsidR="00C55E06" w:rsidRPr="004F7151" w:rsidRDefault="00C55E06" w:rsidP="002B2390">
            <w:pPr>
              <w:spacing w:line="233" w:lineRule="auto"/>
              <w:rPr>
                <w:bCs/>
              </w:rPr>
            </w:pPr>
          </w:p>
        </w:tc>
        <w:tc>
          <w:tcPr>
            <w:tcW w:w="2905" w:type="dxa"/>
            <w:tcBorders>
              <w:top w:val="nil"/>
            </w:tcBorders>
          </w:tcPr>
          <w:p w:rsidR="00C55E06" w:rsidRPr="001E32A2" w:rsidRDefault="00C55E06" w:rsidP="002B2390">
            <w:pPr>
              <w:spacing w:line="233" w:lineRule="auto"/>
              <w:ind w:firstLine="303"/>
              <w:jc w:val="both"/>
              <w:rPr>
                <w:rFonts w:eastAsia="Arial Unicode MS"/>
              </w:rPr>
            </w:pPr>
            <w:r w:rsidRPr="001E32A2">
              <w:rPr>
                <w:rFonts w:eastAsia="Arial Unicode MS"/>
              </w:rPr>
              <w:t>по решению руководител</w:t>
            </w:r>
            <w:r>
              <w:rPr>
                <w:rFonts w:eastAsia="Arial Unicode MS"/>
              </w:rPr>
              <w:t>я</w:t>
            </w:r>
            <w:r w:rsidRPr="001E32A2">
              <w:rPr>
                <w:rFonts w:eastAsia="Arial Unicode MS"/>
              </w:rPr>
              <w:t xml:space="preserve"> Ространснадзора и</w:t>
            </w:r>
            <w:r>
              <w:rPr>
                <w:rFonts w:eastAsia="Arial Unicode MS"/>
              </w:rPr>
              <w:t> (или)</w:t>
            </w:r>
            <w:r w:rsidRPr="001E32A2">
              <w:rPr>
                <w:rFonts w:eastAsia="Arial Unicode MS"/>
              </w:rPr>
              <w:t xml:space="preserve"> начальников его территориальных управлений</w:t>
            </w:r>
          </w:p>
        </w:tc>
        <w:tc>
          <w:tcPr>
            <w:tcW w:w="1173" w:type="dxa"/>
            <w:vMerge/>
            <w:vAlign w:val="center"/>
          </w:tcPr>
          <w:p w:rsidR="00C55E06" w:rsidRPr="004F7151" w:rsidRDefault="00C55E06" w:rsidP="002B2390">
            <w:pPr>
              <w:spacing w:line="233" w:lineRule="auto"/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C55E06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396" w:type="dxa"/>
            <w:tcBorders>
              <w:top w:val="nil"/>
            </w:tcBorders>
            <w:vAlign w:val="bottom"/>
          </w:tcPr>
          <w:p w:rsidR="00C55E06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0,023</w:t>
            </w:r>
          </w:p>
        </w:tc>
        <w:tc>
          <w:tcPr>
            <w:tcW w:w="1396" w:type="dxa"/>
            <w:tcBorders>
              <w:top w:val="nil"/>
            </w:tcBorders>
            <w:vAlign w:val="bottom"/>
          </w:tcPr>
          <w:p w:rsidR="00C55E06" w:rsidRPr="004D0A89" w:rsidRDefault="00387769" w:rsidP="002B2390">
            <w:pPr>
              <w:pageBreakBefore/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1621" w:type="dxa"/>
            <w:tcBorders>
              <w:top w:val="nil"/>
            </w:tcBorders>
            <w:vAlign w:val="bottom"/>
          </w:tcPr>
          <w:p w:rsidR="00C55E06" w:rsidRPr="004D0A89" w:rsidRDefault="00F10D6E" w:rsidP="002B2390">
            <w:pPr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C55E06" w:rsidRPr="004D0A89" w:rsidRDefault="00F10D6E" w:rsidP="002B2390">
            <w:pPr>
              <w:spacing w:line="233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831" w:type="dxa"/>
            <w:tcBorders>
              <w:top w:val="nil"/>
            </w:tcBorders>
          </w:tcPr>
          <w:p w:rsidR="00C55E06" w:rsidRPr="004D0A89" w:rsidRDefault="00C55E06" w:rsidP="002B2390">
            <w:pPr>
              <w:spacing w:line="233" w:lineRule="auto"/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</w:tcBorders>
          </w:tcPr>
          <w:p w:rsidR="00C55E06" w:rsidRDefault="00C55E06" w:rsidP="002B2390">
            <w:pPr>
              <w:spacing w:line="233" w:lineRule="auto"/>
            </w:pPr>
          </w:p>
        </w:tc>
      </w:tr>
      <w:tr w:rsidR="000C5CF2" w:rsidTr="003B4AB3">
        <w:tc>
          <w:tcPr>
            <w:tcW w:w="696" w:type="dxa"/>
          </w:tcPr>
          <w:p w:rsidR="000C5CF2" w:rsidRPr="004F7151" w:rsidRDefault="000C5CF2" w:rsidP="002B2390">
            <w:pPr>
              <w:spacing w:line="233" w:lineRule="auto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2905" w:type="dxa"/>
            <w:tcBorders>
              <w:top w:val="nil"/>
            </w:tcBorders>
          </w:tcPr>
          <w:p w:rsidR="000C5CF2" w:rsidRPr="001E32A2" w:rsidRDefault="000C5CF2" w:rsidP="000C5CF2">
            <w:pPr>
              <w:spacing w:line="233" w:lineRule="auto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Количество технических средств (патрульные суда, вертолеты и пр.)</w:t>
            </w:r>
          </w:p>
        </w:tc>
        <w:tc>
          <w:tcPr>
            <w:tcW w:w="1173" w:type="dxa"/>
            <w:vAlign w:val="center"/>
          </w:tcPr>
          <w:p w:rsidR="000C5CF2" w:rsidRPr="004F7151" w:rsidRDefault="000C5CF2" w:rsidP="002B2390">
            <w:pPr>
              <w:spacing w:line="233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ед.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C5CF2" w:rsidRDefault="000C5CF2" w:rsidP="00664F6E">
            <w:pPr>
              <w:jc w:val="center"/>
            </w:pPr>
            <w:r>
              <w:t>-</w:t>
            </w:r>
          </w:p>
        </w:tc>
        <w:tc>
          <w:tcPr>
            <w:tcW w:w="1396" w:type="dxa"/>
            <w:tcBorders>
              <w:top w:val="nil"/>
            </w:tcBorders>
            <w:vAlign w:val="center"/>
          </w:tcPr>
          <w:p w:rsidR="000C5CF2" w:rsidRDefault="000C5CF2" w:rsidP="00664F6E">
            <w:pPr>
              <w:jc w:val="center"/>
            </w:pPr>
            <w:r>
              <w:t>-</w:t>
            </w:r>
          </w:p>
        </w:tc>
        <w:tc>
          <w:tcPr>
            <w:tcW w:w="1396" w:type="dxa"/>
            <w:tcBorders>
              <w:top w:val="nil"/>
            </w:tcBorders>
            <w:vAlign w:val="center"/>
          </w:tcPr>
          <w:p w:rsidR="000C5CF2" w:rsidRDefault="000C5CF2" w:rsidP="00664F6E">
            <w:pPr>
              <w:jc w:val="center"/>
            </w:pPr>
            <w:r>
              <w:t>-</w:t>
            </w:r>
          </w:p>
        </w:tc>
        <w:tc>
          <w:tcPr>
            <w:tcW w:w="1621" w:type="dxa"/>
            <w:tcBorders>
              <w:top w:val="nil"/>
            </w:tcBorders>
            <w:vAlign w:val="center"/>
          </w:tcPr>
          <w:p w:rsidR="000C5CF2" w:rsidRDefault="003B4AB3" w:rsidP="00664F6E">
            <w:pPr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nil"/>
            </w:tcBorders>
            <w:vAlign w:val="center"/>
          </w:tcPr>
          <w:p w:rsidR="000C5CF2" w:rsidRDefault="000C5CF2" w:rsidP="00664F6E">
            <w:pPr>
              <w:jc w:val="center"/>
            </w:pPr>
            <w:r>
              <w:t>5</w:t>
            </w:r>
          </w:p>
        </w:tc>
        <w:tc>
          <w:tcPr>
            <w:tcW w:w="1831" w:type="dxa"/>
            <w:tcBorders>
              <w:top w:val="nil"/>
            </w:tcBorders>
            <w:vAlign w:val="center"/>
          </w:tcPr>
          <w:p w:rsidR="000C5CF2" w:rsidRPr="004D0A89" w:rsidRDefault="003B4AB3" w:rsidP="003B4AB3">
            <w:pPr>
              <w:jc w:val="center"/>
              <w:rPr>
                <w:color w:val="000000"/>
              </w:rPr>
            </w:pPr>
            <w:r>
              <w:t>5</w:t>
            </w:r>
          </w:p>
        </w:tc>
        <w:tc>
          <w:tcPr>
            <w:tcW w:w="1901" w:type="dxa"/>
            <w:tcBorders>
              <w:top w:val="nil"/>
            </w:tcBorders>
            <w:vAlign w:val="center"/>
          </w:tcPr>
          <w:p w:rsidR="000C5CF2" w:rsidRDefault="003B4AB3" w:rsidP="003B4AB3">
            <w:pPr>
              <w:spacing w:line="233" w:lineRule="auto"/>
              <w:jc w:val="center"/>
            </w:pPr>
            <w:r>
              <w:t>-</w:t>
            </w:r>
          </w:p>
        </w:tc>
      </w:tr>
      <w:tr w:rsidR="00C55E06" w:rsidTr="004C68A5">
        <w:trPr>
          <w:cantSplit/>
        </w:trPr>
        <w:tc>
          <w:tcPr>
            <w:tcW w:w="15612" w:type="dxa"/>
            <w:gridSpan w:val="10"/>
          </w:tcPr>
          <w:p w:rsidR="00C55E06" w:rsidRDefault="00C55E06" w:rsidP="002B2390">
            <w:pPr>
              <w:spacing w:line="233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II</w:t>
            </w:r>
            <w:r>
              <w:rPr>
                <w:b/>
                <w:bCs/>
              </w:rPr>
              <w:t>. Показатели, характеризующие организацию бюджетного процесса и качество финансового менеджмента в части исполнения</w:t>
            </w:r>
          </w:p>
          <w:p w:rsidR="00C55E06" w:rsidRDefault="00C55E06" w:rsidP="002B2390">
            <w:pPr>
              <w:spacing w:line="233" w:lineRule="auto"/>
              <w:jc w:val="center"/>
            </w:pPr>
            <w:r>
              <w:rPr>
                <w:b/>
                <w:bCs/>
              </w:rPr>
              <w:t>федерального бюджета</w:t>
            </w:r>
          </w:p>
        </w:tc>
      </w:tr>
      <w:tr w:rsidR="00C55E06" w:rsidTr="004C68A5">
        <w:tc>
          <w:tcPr>
            <w:tcW w:w="696" w:type="dxa"/>
          </w:tcPr>
          <w:p w:rsidR="00C55E06" w:rsidRDefault="00C55E06" w:rsidP="00BF4AF2">
            <w:pPr>
              <w:spacing w:line="233" w:lineRule="auto"/>
            </w:pPr>
            <w:r>
              <w:t>2.1</w:t>
            </w:r>
          </w:p>
        </w:tc>
        <w:tc>
          <w:tcPr>
            <w:tcW w:w="2905" w:type="dxa"/>
          </w:tcPr>
          <w:p w:rsidR="00C55E06" w:rsidRDefault="00C55E06" w:rsidP="00BF4AF2">
            <w:pPr>
              <w:spacing w:line="233" w:lineRule="auto"/>
              <w:jc w:val="both"/>
            </w:pPr>
            <w:r>
              <w:t xml:space="preserve">Наличие нормативного правого акта главного распорядителя средств федерального бюджета  (ГРБС), регулирующего внутренние процедуры подготовки бюджетных проектировок на </w:t>
            </w:r>
            <w:r>
              <w:lastRenderedPageBreak/>
              <w:t>очередной финансовый год и плановый период</w:t>
            </w:r>
          </w:p>
        </w:tc>
        <w:tc>
          <w:tcPr>
            <w:tcW w:w="1173" w:type="dxa"/>
          </w:tcPr>
          <w:p w:rsidR="00C55E06" w:rsidRDefault="00C55E06" w:rsidP="00BF4AF2">
            <w:pPr>
              <w:jc w:val="center"/>
            </w:pPr>
          </w:p>
        </w:tc>
        <w:tc>
          <w:tcPr>
            <w:tcW w:w="1276" w:type="dxa"/>
          </w:tcPr>
          <w:p w:rsidR="00C55E06" w:rsidRDefault="00C55E06" w:rsidP="00BF4AF2">
            <w:pPr>
              <w:jc w:val="center"/>
            </w:pPr>
          </w:p>
        </w:tc>
        <w:tc>
          <w:tcPr>
            <w:tcW w:w="1396" w:type="dxa"/>
          </w:tcPr>
          <w:p w:rsidR="00C55E06" w:rsidRDefault="00C55E06" w:rsidP="00BF4AF2">
            <w:pPr>
              <w:jc w:val="center"/>
            </w:pPr>
          </w:p>
        </w:tc>
        <w:tc>
          <w:tcPr>
            <w:tcW w:w="1396" w:type="dxa"/>
          </w:tcPr>
          <w:p w:rsidR="00C55E06" w:rsidRDefault="00C55E06" w:rsidP="00BF4AF2">
            <w:pPr>
              <w:jc w:val="center"/>
            </w:pPr>
          </w:p>
        </w:tc>
        <w:tc>
          <w:tcPr>
            <w:tcW w:w="1621" w:type="dxa"/>
          </w:tcPr>
          <w:p w:rsidR="00C55E06" w:rsidRDefault="00C55E06" w:rsidP="00BF4AF2">
            <w:pPr>
              <w:jc w:val="center"/>
            </w:pPr>
          </w:p>
        </w:tc>
        <w:tc>
          <w:tcPr>
            <w:tcW w:w="1417" w:type="dxa"/>
          </w:tcPr>
          <w:p w:rsidR="00C55E06" w:rsidRPr="00B463A2" w:rsidRDefault="00C55E06" w:rsidP="00BF4AF2">
            <w:pPr>
              <w:tabs>
                <w:tab w:val="left" w:pos="541"/>
              </w:tabs>
              <w:ind w:left="-113" w:right="-88"/>
              <w:jc w:val="center"/>
            </w:pPr>
            <w:r>
              <w:t>Имеется (указать номер и дату акта)</w:t>
            </w:r>
          </w:p>
        </w:tc>
        <w:tc>
          <w:tcPr>
            <w:tcW w:w="1831" w:type="dxa"/>
          </w:tcPr>
          <w:p w:rsidR="00C55E06" w:rsidRDefault="00C55E06" w:rsidP="00BF4AF2">
            <w:pPr>
              <w:jc w:val="center"/>
            </w:pPr>
          </w:p>
        </w:tc>
        <w:tc>
          <w:tcPr>
            <w:tcW w:w="1901" w:type="dxa"/>
          </w:tcPr>
          <w:p w:rsidR="00C55E06" w:rsidRDefault="00C55E06" w:rsidP="00BF4AF2">
            <w:pPr>
              <w:jc w:val="center"/>
            </w:pPr>
          </w:p>
        </w:tc>
      </w:tr>
      <w:tr w:rsidR="00C55E06" w:rsidTr="004C68A5">
        <w:tc>
          <w:tcPr>
            <w:tcW w:w="696" w:type="dxa"/>
          </w:tcPr>
          <w:p w:rsidR="00C55E06" w:rsidRDefault="00C55E06" w:rsidP="00BF4AF2">
            <w:pPr>
              <w:spacing w:line="233" w:lineRule="auto"/>
            </w:pPr>
            <w:r>
              <w:lastRenderedPageBreak/>
              <w:t>2.2</w:t>
            </w:r>
          </w:p>
        </w:tc>
        <w:tc>
          <w:tcPr>
            <w:tcW w:w="2905" w:type="dxa"/>
          </w:tcPr>
          <w:p w:rsidR="00C55E06" w:rsidRDefault="00C55E06" w:rsidP="00026A89">
            <w:pPr>
              <w:spacing w:line="233" w:lineRule="auto"/>
              <w:jc w:val="both"/>
            </w:pPr>
            <w:r>
              <w:t>Наличие нормативного правового акта ГРБС, содержащего процедуры составления, ведения и утверждения бюджетных смет  подведомственных получателей бюджетных средств, применяемых как к  центральному  аппарату ГРБС и его территориальным органам, так и к другим подведомственным участникам бюджетного процесса</w:t>
            </w:r>
          </w:p>
        </w:tc>
        <w:tc>
          <w:tcPr>
            <w:tcW w:w="1173" w:type="dxa"/>
          </w:tcPr>
          <w:p w:rsidR="00C55E06" w:rsidRDefault="00C55E06" w:rsidP="00BF4AF2">
            <w:pPr>
              <w:jc w:val="center"/>
            </w:pPr>
          </w:p>
        </w:tc>
        <w:tc>
          <w:tcPr>
            <w:tcW w:w="1276" w:type="dxa"/>
          </w:tcPr>
          <w:p w:rsidR="00C55E06" w:rsidRPr="000E42C2" w:rsidRDefault="00C55E06" w:rsidP="00BF4AF2"/>
        </w:tc>
        <w:tc>
          <w:tcPr>
            <w:tcW w:w="1396" w:type="dxa"/>
          </w:tcPr>
          <w:p w:rsidR="00C55E06" w:rsidRPr="000E42C2" w:rsidRDefault="00C55E06" w:rsidP="00BF4AF2"/>
        </w:tc>
        <w:tc>
          <w:tcPr>
            <w:tcW w:w="1396" w:type="dxa"/>
          </w:tcPr>
          <w:p w:rsidR="00C55E06" w:rsidRPr="000E42C2" w:rsidRDefault="00C55E06" w:rsidP="00BF4AF2">
            <w:pPr>
              <w:jc w:val="center"/>
            </w:pPr>
          </w:p>
        </w:tc>
        <w:tc>
          <w:tcPr>
            <w:tcW w:w="1621" w:type="dxa"/>
          </w:tcPr>
          <w:p w:rsidR="00C55E06" w:rsidRPr="000E42C2" w:rsidRDefault="00C55E06" w:rsidP="00BF4AF2">
            <w:pPr>
              <w:jc w:val="center"/>
            </w:pPr>
          </w:p>
        </w:tc>
        <w:tc>
          <w:tcPr>
            <w:tcW w:w="1417" w:type="dxa"/>
          </w:tcPr>
          <w:p w:rsidR="00C55E06" w:rsidRPr="00594E32" w:rsidRDefault="00C55E06" w:rsidP="00BF4AF2">
            <w:pPr>
              <w:tabs>
                <w:tab w:val="left" w:pos="541"/>
              </w:tabs>
              <w:ind w:left="-137" w:right="-88" w:firstLine="24"/>
              <w:jc w:val="center"/>
            </w:pPr>
            <w:r w:rsidRPr="00594E32">
              <w:t>Имеется (указать номер и дату акта)</w:t>
            </w:r>
          </w:p>
        </w:tc>
        <w:tc>
          <w:tcPr>
            <w:tcW w:w="1831" w:type="dxa"/>
          </w:tcPr>
          <w:p w:rsidR="00C55E06" w:rsidRPr="00594E32" w:rsidRDefault="00C55E06" w:rsidP="00BF4AF2">
            <w:pPr>
              <w:jc w:val="center"/>
              <w:rPr>
                <w:b/>
                <w:sz w:val="52"/>
                <w:szCs w:val="52"/>
              </w:rPr>
            </w:pPr>
          </w:p>
        </w:tc>
        <w:tc>
          <w:tcPr>
            <w:tcW w:w="1901" w:type="dxa"/>
          </w:tcPr>
          <w:p w:rsidR="00C55E06" w:rsidRDefault="00C55E06" w:rsidP="00BF4AF2">
            <w:pPr>
              <w:jc w:val="center"/>
            </w:pPr>
          </w:p>
        </w:tc>
      </w:tr>
      <w:tr w:rsidR="00C55E06" w:rsidTr="004C68A5">
        <w:tc>
          <w:tcPr>
            <w:tcW w:w="696" w:type="dxa"/>
          </w:tcPr>
          <w:p w:rsidR="00C55E06" w:rsidRDefault="00C55E06" w:rsidP="00BF4AF2">
            <w:pPr>
              <w:spacing w:line="233" w:lineRule="auto"/>
            </w:pPr>
            <w:r>
              <w:t>2.3</w:t>
            </w:r>
          </w:p>
        </w:tc>
        <w:tc>
          <w:tcPr>
            <w:tcW w:w="2905" w:type="dxa"/>
          </w:tcPr>
          <w:p w:rsidR="00C55E06" w:rsidRDefault="00C55E06" w:rsidP="00BF4AF2">
            <w:pPr>
              <w:spacing w:line="233" w:lineRule="auto"/>
              <w:jc w:val="both"/>
            </w:pPr>
            <w:r>
              <w:t xml:space="preserve">Уровень качества планирования расходов (оценивается объем перераспределенных лимитов бюджетных обязательств при внесении изменений в роспись в связи с экономией, образовавшейся в ходе </w:t>
            </w:r>
            <w:r>
              <w:lastRenderedPageBreak/>
              <w:t>исполнения федерального бюджета, в % к годовому объему бюджетных ассигнований ГРБС в отчетном финансовом году согласно росписи расходов федерального бюджета, с учетом внесенных в нее изменений)</w:t>
            </w:r>
          </w:p>
        </w:tc>
        <w:tc>
          <w:tcPr>
            <w:tcW w:w="1173" w:type="dxa"/>
          </w:tcPr>
          <w:p w:rsidR="00C55E06" w:rsidRDefault="00C55E06" w:rsidP="00BF4AF2">
            <w:pPr>
              <w:jc w:val="center"/>
            </w:pPr>
            <w:r>
              <w:lastRenderedPageBreak/>
              <w:t>%</w:t>
            </w:r>
          </w:p>
        </w:tc>
        <w:tc>
          <w:tcPr>
            <w:tcW w:w="1276" w:type="dxa"/>
          </w:tcPr>
          <w:p w:rsidR="00C55E06" w:rsidRDefault="00F10D6E" w:rsidP="00BF4AF2">
            <w:pPr>
              <w:jc w:val="center"/>
            </w:pPr>
            <w:r>
              <w:t>1,0</w:t>
            </w:r>
          </w:p>
        </w:tc>
        <w:tc>
          <w:tcPr>
            <w:tcW w:w="1396" w:type="dxa"/>
          </w:tcPr>
          <w:p w:rsidR="00C55E06" w:rsidRDefault="00F10D6E" w:rsidP="00BF4AF2">
            <w:pPr>
              <w:jc w:val="center"/>
            </w:pPr>
            <w:r>
              <w:t>5,0</w:t>
            </w:r>
          </w:p>
        </w:tc>
        <w:tc>
          <w:tcPr>
            <w:tcW w:w="1396" w:type="dxa"/>
          </w:tcPr>
          <w:p w:rsidR="00C55E06" w:rsidRDefault="00F10D6E" w:rsidP="00BF4AF2">
            <w:pPr>
              <w:jc w:val="center"/>
            </w:pPr>
            <w:r>
              <w:t>10,0</w:t>
            </w:r>
          </w:p>
        </w:tc>
        <w:tc>
          <w:tcPr>
            <w:tcW w:w="1621" w:type="dxa"/>
          </w:tcPr>
          <w:p w:rsidR="00C55E06" w:rsidRDefault="00F10D6E" w:rsidP="00BF4AF2">
            <w:pPr>
              <w:jc w:val="center"/>
            </w:pPr>
            <w:r>
              <w:t>15,0</w:t>
            </w:r>
          </w:p>
        </w:tc>
        <w:tc>
          <w:tcPr>
            <w:tcW w:w="1417" w:type="dxa"/>
          </w:tcPr>
          <w:p w:rsidR="00C55E06" w:rsidRDefault="00C55E06" w:rsidP="00BF4AF2">
            <w:pPr>
              <w:tabs>
                <w:tab w:val="left" w:pos="541"/>
              </w:tabs>
              <w:ind w:left="-113" w:right="-88"/>
              <w:jc w:val="center"/>
            </w:pPr>
            <w:r w:rsidRPr="00594E32">
              <w:t xml:space="preserve">Не более </w:t>
            </w:r>
          </w:p>
          <w:p w:rsidR="00C55E06" w:rsidRPr="00594E32" w:rsidRDefault="00C55E06" w:rsidP="00BF4AF2">
            <w:pPr>
              <w:tabs>
                <w:tab w:val="left" w:pos="541"/>
              </w:tabs>
              <w:ind w:left="-113" w:right="-88"/>
              <w:jc w:val="center"/>
            </w:pPr>
            <w:r w:rsidRPr="00594E32">
              <w:t>15,0</w:t>
            </w:r>
          </w:p>
        </w:tc>
        <w:tc>
          <w:tcPr>
            <w:tcW w:w="1831" w:type="dxa"/>
          </w:tcPr>
          <w:p w:rsidR="00C55E06" w:rsidRPr="00594E32" w:rsidRDefault="00C55E06" w:rsidP="00BF4AF2">
            <w:pPr>
              <w:jc w:val="center"/>
            </w:pPr>
          </w:p>
        </w:tc>
        <w:tc>
          <w:tcPr>
            <w:tcW w:w="1901" w:type="dxa"/>
          </w:tcPr>
          <w:p w:rsidR="00C55E06" w:rsidRDefault="00C55E06" w:rsidP="00BF4AF2">
            <w:pPr>
              <w:jc w:val="center"/>
            </w:pPr>
          </w:p>
        </w:tc>
      </w:tr>
      <w:tr w:rsidR="00C55E06" w:rsidTr="004C68A5">
        <w:tc>
          <w:tcPr>
            <w:tcW w:w="696" w:type="dxa"/>
          </w:tcPr>
          <w:p w:rsidR="00C55E06" w:rsidRDefault="00C55E06" w:rsidP="00BF4AF2">
            <w:pPr>
              <w:spacing w:line="233" w:lineRule="auto"/>
            </w:pPr>
            <w:r>
              <w:lastRenderedPageBreak/>
              <w:t>2.4</w:t>
            </w:r>
          </w:p>
        </w:tc>
        <w:tc>
          <w:tcPr>
            <w:tcW w:w="2905" w:type="dxa"/>
          </w:tcPr>
          <w:p w:rsidR="00C55E06" w:rsidRDefault="00C55E06" w:rsidP="00BF4AF2">
            <w:pPr>
              <w:spacing w:line="233" w:lineRule="auto"/>
              <w:jc w:val="both"/>
            </w:pPr>
            <w:r w:rsidRPr="00D353AD">
              <w:t>Уровень ежеквартального соблюдения кассового плана (прогноза) по расходам федерального бюджета (оценивается объем кассовых расходов за отчетный квартал в % к объему кассовых расходов согласно кассовому плану (прогнозу) за соответствующий квартал</w:t>
            </w:r>
            <w:r>
              <w:rPr>
                <w:rFonts w:ascii="Arial" w:hAnsi="Arial" w:cs="Arial"/>
                <w:color w:val="000080"/>
                <w:sz w:val="20"/>
                <w:szCs w:val="20"/>
              </w:rPr>
              <w:t>)</w:t>
            </w:r>
          </w:p>
        </w:tc>
        <w:tc>
          <w:tcPr>
            <w:tcW w:w="1173" w:type="dxa"/>
          </w:tcPr>
          <w:p w:rsidR="00C55E06" w:rsidRDefault="00C55E06" w:rsidP="00BF4AF2">
            <w:pPr>
              <w:jc w:val="center"/>
            </w:pPr>
            <w:r>
              <w:t>%</w:t>
            </w:r>
          </w:p>
        </w:tc>
        <w:tc>
          <w:tcPr>
            <w:tcW w:w="1276" w:type="dxa"/>
          </w:tcPr>
          <w:p w:rsidR="00C55E06" w:rsidRPr="000E42C2" w:rsidRDefault="00C55E06" w:rsidP="00BF4AF2">
            <w:pPr>
              <w:jc w:val="center"/>
            </w:pPr>
            <w:r>
              <w:t>85,0-115,0</w:t>
            </w:r>
          </w:p>
        </w:tc>
        <w:tc>
          <w:tcPr>
            <w:tcW w:w="1396" w:type="dxa"/>
          </w:tcPr>
          <w:p w:rsidR="00C55E06" w:rsidRPr="000E42C2" w:rsidRDefault="00C55E06" w:rsidP="00BF4AF2">
            <w:pPr>
              <w:jc w:val="center"/>
            </w:pPr>
            <w:r>
              <w:t>85,0-115,0</w:t>
            </w:r>
          </w:p>
        </w:tc>
        <w:tc>
          <w:tcPr>
            <w:tcW w:w="1396" w:type="dxa"/>
          </w:tcPr>
          <w:p w:rsidR="00C55E06" w:rsidRPr="000E42C2" w:rsidRDefault="00C55E06" w:rsidP="00BF4AF2">
            <w:pPr>
              <w:jc w:val="center"/>
            </w:pPr>
            <w:r>
              <w:t>85,0-115,0</w:t>
            </w:r>
          </w:p>
        </w:tc>
        <w:tc>
          <w:tcPr>
            <w:tcW w:w="1621" w:type="dxa"/>
          </w:tcPr>
          <w:p w:rsidR="00C55E06" w:rsidRPr="000E42C2" w:rsidRDefault="00C55E06" w:rsidP="00BF4AF2">
            <w:pPr>
              <w:jc w:val="center"/>
            </w:pPr>
            <w:r>
              <w:t>85,0-115,0</w:t>
            </w:r>
          </w:p>
        </w:tc>
        <w:tc>
          <w:tcPr>
            <w:tcW w:w="1417" w:type="dxa"/>
          </w:tcPr>
          <w:p w:rsidR="00C55E06" w:rsidRPr="000E42C2" w:rsidRDefault="00C55E06" w:rsidP="003078B4">
            <w:pPr>
              <w:tabs>
                <w:tab w:val="left" w:pos="541"/>
              </w:tabs>
              <w:ind w:left="-113" w:right="-88"/>
              <w:jc w:val="center"/>
            </w:pPr>
            <w:r>
              <w:t>-</w:t>
            </w:r>
          </w:p>
        </w:tc>
        <w:tc>
          <w:tcPr>
            <w:tcW w:w="1831" w:type="dxa"/>
          </w:tcPr>
          <w:p w:rsidR="00C55E06" w:rsidRPr="000E42C2" w:rsidRDefault="00C55E06" w:rsidP="00BF4AF2">
            <w:pPr>
              <w:jc w:val="center"/>
            </w:pPr>
          </w:p>
        </w:tc>
        <w:tc>
          <w:tcPr>
            <w:tcW w:w="1901" w:type="dxa"/>
          </w:tcPr>
          <w:p w:rsidR="00C55E06" w:rsidRDefault="00C55E06" w:rsidP="00BF4AF2">
            <w:pPr>
              <w:jc w:val="center"/>
            </w:pPr>
          </w:p>
        </w:tc>
      </w:tr>
      <w:tr w:rsidR="00FB17C1" w:rsidTr="004C68A5">
        <w:tc>
          <w:tcPr>
            <w:tcW w:w="696" w:type="dxa"/>
          </w:tcPr>
          <w:p w:rsidR="00FB17C1" w:rsidRDefault="00FB17C1" w:rsidP="00BF4AF2">
            <w:pPr>
              <w:spacing w:line="233" w:lineRule="auto"/>
            </w:pPr>
            <w:r>
              <w:t>2.5</w:t>
            </w:r>
          </w:p>
        </w:tc>
        <w:tc>
          <w:tcPr>
            <w:tcW w:w="2905" w:type="dxa"/>
          </w:tcPr>
          <w:p w:rsidR="00FB17C1" w:rsidRDefault="00FB17C1" w:rsidP="00BF4AF2">
            <w:pPr>
              <w:spacing w:line="233" w:lineRule="auto"/>
              <w:jc w:val="both"/>
            </w:pPr>
            <w:r>
              <w:t xml:space="preserve">Уровень неисполненных бюджетных ассигнований (оценивается объем неисполненных </w:t>
            </w:r>
            <w:r>
              <w:lastRenderedPageBreak/>
              <w:t>бюджетных ассигнований, равный разнице между объемом бюджетных ассигнований согласно росписи расходов федерального бюджета и кассовым исполнением в % к объему бюджетных ассигнований согласно росписи расходов федерального бюджета)</w:t>
            </w:r>
          </w:p>
        </w:tc>
        <w:tc>
          <w:tcPr>
            <w:tcW w:w="1173" w:type="dxa"/>
          </w:tcPr>
          <w:p w:rsidR="00FB17C1" w:rsidRDefault="00FB17C1" w:rsidP="00BF4AF2">
            <w:pPr>
              <w:jc w:val="center"/>
            </w:pPr>
          </w:p>
          <w:p w:rsidR="00FB17C1" w:rsidRDefault="00FB17C1" w:rsidP="00BF4AF2">
            <w:pPr>
              <w:jc w:val="center"/>
            </w:pPr>
            <w:r>
              <w:t>%</w:t>
            </w:r>
          </w:p>
        </w:tc>
        <w:tc>
          <w:tcPr>
            <w:tcW w:w="1276" w:type="dxa"/>
          </w:tcPr>
          <w:p w:rsidR="00FB17C1" w:rsidRPr="00AB07F0" w:rsidRDefault="00FB17C1" w:rsidP="00FB17C1"/>
          <w:p w:rsidR="00FB17C1" w:rsidRPr="00AB07F0" w:rsidRDefault="00FB17C1" w:rsidP="000C5CF2">
            <w:pPr>
              <w:jc w:val="center"/>
            </w:pPr>
            <w:r>
              <w:t>85,0</w:t>
            </w:r>
          </w:p>
          <w:p w:rsidR="00FB17C1" w:rsidRPr="00AB07F0" w:rsidRDefault="00FB17C1" w:rsidP="000C5CF2">
            <w:pPr>
              <w:jc w:val="center"/>
            </w:pPr>
          </w:p>
          <w:p w:rsidR="00FB17C1" w:rsidRPr="00AB07F0" w:rsidRDefault="00FB17C1" w:rsidP="000C5CF2">
            <w:pPr>
              <w:jc w:val="center"/>
            </w:pPr>
          </w:p>
          <w:p w:rsidR="00FB17C1" w:rsidRPr="00AB07F0" w:rsidRDefault="00FB17C1" w:rsidP="000C5CF2">
            <w:pPr>
              <w:jc w:val="center"/>
            </w:pPr>
          </w:p>
        </w:tc>
        <w:tc>
          <w:tcPr>
            <w:tcW w:w="1396" w:type="dxa"/>
          </w:tcPr>
          <w:p w:rsidR="00FB17C1" w:rsidRPr="00AB07F0" w:rsidRDefault="00FB17C1" w:rsidP="00FB17C1"/>
          <w:p w:rsidR="00FB17C1" w:rsidRPr="00AB07F0" w:rsidRDefault="00FB17C1" w:rsidP="000C5CF2">
            <w:pPr>
              <w:jc w:val="center"/>
            </w:pPr>
            <w:r>
              <w:t>62</w:t>
            </w:r>
            <w:r w:rsidRPr="00AB07F0">
              <w:t>,0</w:t>
            </w:r>
          </w:p>
          <w:p w:rsidR="00FB17C1" w:rsidRPr="00AB07F0" w:rsidRDefault="00FB17C1" w:rsidP="000C5CF2">
            <w:pPr>
              <w:jc w:val="center"/>
            </w:pPr>
          </w:p>
          <w:p w:rsidR="00FB17C1" w:rsidRPr="00AB07F0" w:rsidRDefault="00FB17C1" w:rsidP="000C5CF2">
            <w:pPr>
              <w:jc w:val="center"/>
            </w:pPr>
          </w:p>
          <w:p w:rsidR="00FB17C1" w:rsidRPr="00AB07F0" w:rsidRDefault="00FB17C1" w:rsidP="000C5CF2">
            <w:pPr>
              <w:jc w:val="center"/>
            </w:pPr>
          </w:p>
        </w:tc>
        <w:tc>
          <w:tcPr>
            <w:tcW w:w="1396" w:type="dxa"/>
          </w:tcPr>
          <w:p w:rsidR="00FB17C1" w:rsidRPr="00AB07F0" w:rsidRDefault="00FB17C1" w:rsidP="00FB17C1"/>
          <w:p w:rsidR="00FB17C1" w:rsidRPr="00AB07F0" w:rsidRDefault="00FB17C1" w:rsidP="000C5CF2">
            <w:pPr>
              <w:jc w:val="center"/>
            </w:pPr>
            <w:r>
              <w:t>35</w:t>
            </w:r>
            <w:r w:rsidRPr="00AB07F0">
              <w:t>,0</w:t>
            </w:r>
          </w:p>
          <w:p w:rsidR="00FB17C1" w:rsidRPr="00AB07F0" w:rsidRDefault="00FB17C1" w:rsidP="000C5CF2">
            <w:pPr>
              <w:jc w:val="center"/>
            </w:pPr>
          </w:p>
          <w:p w:rsidR="00FB17C1" w:rsidRPr="00AB07F0" w:rsidRDefault="00FB17C1" w:rsidP="000C5CF2">
            <w:pPr>
              <w:jc w:val="center"/>
            </w:pPr>
          </w:p>
          <w:p w:rsidR="00FB17C1" w:rsidRPr="00AB07F0" w:rsidRDefault="00FB17C1" w:rsidP="000C5CF2">
            <w:pPr>
              <w:jc w:val="center"/>
            </w:pPr>
          </w:p>
        </w:tc>
        <w:tc>
          <w:tcPr>
            <w:tcW w:w="1621" w:type="dxa"/>
          </w:tcPr>
          <w:p w:rsidR="00FB17C1" w:rsidRDefault="00FB17C1" w:rsidP="007D5A08">
            <w:pPr>
              <w:spacing w:line="233" w:lineRule="auto"/>
              <w:jc w:val="center"/>
            </w:pPr>
          </w:p>
          <w:p w:rsidR="00FB17C1" w:rsidRPr="00C2249C" w:rsidRDefault="00FB17C1" w:rsidP="007D5A08">
            <w:pPr>
              <w:spacing w:line="233" w:lineRule="auto"/>
              <w:jc w:val="center"/>
              <w:rPr>
                <w:lang w:val="en-US"/>
              </w:rPr>
            </w:pPr>
            <w:r>
              <w:t>Не более 1,8</w:t>
            </w:r>
          </w:p>
        </w:tc>
        <w:tc>
          <w:tcPr>
            <w:tcW w:w="1417" w:type="dxa"/>
          </w:tcPr>
          <w:p w:rsidR="00FB17C1" w:rsidRDefault="00FB17C1" w:rsidP="00BF4AF2">
            <w:pPr>
              <w:tabs>
                <w:tab w:val="left" w:pos="541"/>
              </w:tabs>
              <w:ind w:left="-113" w:right="-88"/>
              <w:jc w:val="center"/>
            </w:pPr>
          </w:p>
          <w:p w:rsidR="00FB17C1" w:rsidRPr="000E42C2" w:rsidRDefault="00FB17C1" w:rsidP="00BF4AF2">
            <w:pPr>
              <w:tabs>
                <w:tab w:val="left" w:pos="541"/>
              </w:tabs>
              <w:ind w:left="-113" w:right="-88"/>
              <w:jc w:val="center"/>
            </w:pPr>
            <w:r>
              <w:t>Не более 1,8</w:t>
            </w:r>
          </w:p>
        </w:tc>
        <w:tc>
          <w:tcPr>
            <w:tcW w:w="1831" w:type="dxa"/>
          </w:tcPr>
          <w:p w:rsidR="00FB17C1" w:rsidRDefault="00FB17C1" w:rsidP="00BF4AF2">
            <w:pPr>
              <w:jc w:val="center"/>
            </w:pPr>
          </w:p>
        </w:tc>
        <w:tc>
          <w:tcPr>
            <w:tcW w:w="1901" w:type="dxa"/>
          </w:tcPr>
          <w:p w:rsidR="00FB17C1" w:rsidRDefault="00FB17C1" w:rsidP="00BF4AF2">
            <w:pPr>
              <w:jc w:val="center"/>
            </w:pPr>
          </w:p>
        </w:tc>
      </w:tr>
      <w:tr w:rsidR="00FB17C1" w:rsidTr="004C68A5">
        <w:tc>
          <w:tcPr>
            <w:tcW w:w="696" w:type="dxa"/>
          </w:tcPr>
          <w:p w:rsidR="00FB17C1" w:rsidRDefault="00FB17C1" w:rsidP="00BF4AF2">
            <w:pPr>
              <w:spacing w:line="233" w:lineRule="auto"/>
            </w:pPr>
            <w:r>
              <w:lastRenderedPageBreak/>
              <w:t>2.6</w:t>
            </w:r>
          </w:p>
        </w:tc>
        <w:tc>
          <w:tcPr>
            <w:tcW w:w="2905" w:type="dxa"/>
          </w:tcPr>
          <w:p w:rsidR="00FB17C1" w:rsidRDefault="00FB17C1" w:rsidP="00BF4AF2">
            <w:pPr>
              <w:spacing w:line="233" w:lineRule="auto"/>
              <w:jc w:val="both"/>
            </w:pPr>
            <w:r>
              <w:t>Уровень исполнения плана формирования доходов по главному администратору доходов федерального бюджета (оценивается  объем доходов за отчетный период в % к объему доходов, предусмотренных  прогнозом поступления</w:t>
            </w:r>
            <w:r w:rsidRPr="00F77C00">
              <w:t xml:space="preserve"> д</w:t>
            </w:r>
            <w:r>
              <w:t>оходов за соответствующий период)</w:t>
            </w:r>
          </w:p>
        </w:tc>
        <w:tc>
          <w:tcPr>
            <w:tcW w:w="1173" w:type="dxa"/>
          </w:tcPr>
          <w:p w:rsidR="00FB17C1" w:rsidRDefault="00FB17C1" w:rsidP="00BF4AF2">
            <w:pPr>
              <w:jc w:val="center"/>
            </w:pPr>
            <w:r>
              <w:t>%</w:t>
            </w:r>
          </w:p>
        </w:tc>
        <w:tc>
          <w:tcPr>
            <w:tcW w:w="1276" w:type="dxa"/>
          </w:tcPr>
          <w:p w:rsidR="00FB17C1" w:rsidRPr="000E42C2" w:rsidRDefault="00FB17C1" w:rsidP="00BF4AF2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85,0-115,0</w:t>
            </w:r>
          </w:p>
        </w:tc>
        <w:tc>
          <w:tcPr>
            <w:tcW w:w="1396" w:type="dxa"/>
          </w:tcPr>
          <w:p w:rsidR="00FB17C1" w:rsidRPr="000E42C2" w:rsidRDefault="00FB17C1" w:rsidP="00BF4AF2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85,0-115,0</w:t>
            </w:r>
          </w:p>
        </w:tc>
        <w:tc>
          <w:tcPr>
            <w:tcW w:w="1396" w:type="dxa"/>
          </w:tcPr>
          <w:p w:rsidR="00FB17C1" w:rsidRPr="000E42C2" w:rsidRDefault="00FB17C1" w:rsidP="00BF4AF2">
            <w:pPr>
              <w:jc w:val="center"/>
              <w:rPr>
                <w:spacing w:val="-20"/>
              </w:rPr>
            </w:pPr>
            <w:r>
              <w:rPr>
                <w:spacing w:val="-20"/>
              </w:rPr>
              <w:t>85,0-115,0</w:t>
            </w:r>
          </w:p>
        </w:tc>
        <w:tc>
          <w:tcPr>
            <w:tcW w:w="1621" w:type="dxa"/>
          </w:tcPr>
          <w:p w:rsidR="00FB17C1" w:rsidRPr="000E42C2" w:rsidRDefault="00FB17C1" w:rsidP="00BF4AF2">
            <w:pPr>
              <w:jc w:val="center"/>
            </w:pPr>
            <w:r>
              <w:rPr>
                <w:spacing w:val="-20"/>
              </w:rPr>
              <w:t>85,0-115,0</w:t>
            </w:r>
          </w:p>
        </w:tc>
        <w:tc>
          <w:tcPr>
            <w:tcW w:w="1417" w:type="dxa"/>
          </w:tcPr>
          <w:p w:rsidR="00FB17C1" w:rsidRPr="000E42C2" w:rsidRDefault="00FB17C1" w:rsidP="00BF4AF2">
            <w:pPr>
              <w:tabs>
                <w:tab w:val="left" w:pos="541"/>
              </w:tabs>
              <w:ind w:left="-113" w:right="-88"/>
              <w:jc w:val="center"/>
            </w:pPr>
            <w:r>
              <w:rPr>
                <w:spacing w:val="-20"/>
              </w:rPr>
              <w:t>85,0-115,0</w:t>
            </w:r>
          </w:p>
        </w:tc>
        <w:tc>
          <w:tcPr>
            <w:tcW w:w="1831" w:type="dxa"/>
          </w:tcPr>
          <w:p w:rsidR="00FB17C1" w:rsidRDefault="00FB17C1" w:rsidP="00BF4AF2">
            <w:pPr>
              <w:jc w:val="center"/>
            </w:pPr>
          </w:p>
        </w:tc>
        <w:tc>
          <w:tcPr>
            <w:tcW w:w="1901" w:type="dxa"/>
          </w:tcPr>
          <w:p w:rsidR="00FB17C1" w:rsidRDefault="00FB17C1" w:rsidP="00BF4AF2">
            <w:pPr>
              <w:jc w:val="center"/>
            </w:pPr>
          </w:p>
        </w:tc>
      </w:tr>
      <w:tr w:rsidR="00FB17C1" w:rsidTr="004C68A5">
        <w:tc>
          <w:tcPr>
            <w:tcW w:w="696" w:type="dxa"/>
          </w:tcPr>
          <w:p w:rsidR="00FB17C1" w:rsidRDefault="00FB17C1" w:rsidP="00BF4AF2">
            <w:pPr>
              <w:spacing w:line="233" w:lineRule="auto"/>
            </w:pPr>
            <w:r>
              <w:t>2.7</w:t>
            </w:r>
          </w:p>
        </w:tc>
        <w:tc>
          <w:tcPr>
            <w:tcW w:w="2905" w:type="dxa"/>
          </w:tcPr>
          <w:p w:rsidR="00FB17C1" w:rsidRDefault="00FB17C1" w:rsidP="00BF4AF2">
            <w:pPr>
              <w:spacing w:line="233" w:lineRule="auto"/>
              <w:jc w:val="both"/>
            </w:pPr>
            <w:r>
              <w:t xml:space="preserve">Уровень соблюдения </w:t>
            </w:r>
            <w:r>
              <w:lastRenderedPageBreak/>
              <w:t>дисциплины при исполнении федерального бюджета (оценивается объем уменьшения лимитов бюджетных обязательств в связи с удержанием бюджетных средств, использованных не по целевому назначению, в % к объему бюджетных ассигнований, доведенных до ГРБС)</w:t>
            </w:r>
          </w:p>
        </w:tc>
        <w:tc>
          <w:tcPr>
            <w:tcW w:w="1173" w:type="dxa"/>
          </w:tcPr>
          <w:p w:rsidR="00FB17C1" w:rsidRDefault="00FB17C1" w:rsidP="00BF4AF2">
            <w:pPr>
              <w:jc w:val="center"/>
            </w:pPr>
            <w:r>
              <w:lastRenderedPageBreak/>
              <w:t>%</w:t>
            </w:r>
          </w:p>
        </w:tc>
        <w:tc>
          <w:tcPr>
            <w:tcW w:w="1276" w:type="dxa"/>
          </w:tcPr>
          <w:p w:rsidR="00FB17C1" w:rsidRDefault="00FB17C1" w:rsidP="00BF4AF2">
            <w:pPr>
              <w:jc w:val="center"/>
            </w:pPr>
            <w:r>
              <w:t>-</w:t>
            </w:r>
          </w:p>
        </w:tc>
        <w:tc>
          <w:tcPr>
            <w:tcW w:w="1396" w:type="dxa"/>
          </w:tcPr>
          <w:p w:rsidR="00FB17C1" w:rsidRDefault="00FB17C1" w:rsidP="00BF4AF2">
            <w:pPr>
              <w:jc w:val="center"/>
            </w:pPr>
            <w:r>
              <w:t>-</w:t>
            </w:r>
          </w:p>
        </w:tc>
        <w:tc>
          <w:tcPr>
            <w:tcW w:w="1396" w:type="dxa"/>
          </w:tcPr>
          <w:p w:rsidR="00FB17C1" w:rsidRDefault="00FB17C1" w:rsidP="00BF4AF2">
            <w:pPr>
              <w:jc w:val="center"/>
            </w:pPr>
            <w:r>
              <w:t>-</w:t>
            </w:r>
          </w:p>
        </w:tc>
        <w:tc>
          <w:tcPr>
            <w:tcW w:w="1621" w:type="dxa"/>
          </w:tcPr>
          <w:p w:rsidR="00FB17C1" w:rsidRDefault="00FB17C1" w:rsidP="00BF4AF2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FB17C1" w:rsidRDefault="00FB17C1" w:rsidP="00BF4AF2">
            <w:pPr>
              <w:jc w:val="center"/>
            </w:pPr>
            <w:r>
              <w:t xml:space="preserve">Не более </w:t>
            </w:r>
            <w:r>
              <w:lastRenderedPageBreak/>
              <w:t>0,5</w:t>
            </w:r>
          </w:p>
        </w:tc>
        <w:tc>
          <w:tcPr>
            <w:tcW w:w="1831" w:type="dxa"/>
          </w:tcPr>
          <w:p w:rsidR="00FB17C1" w:rsidRDefault="00FB17C1" w:rsidP="00BF4AF2">
            <w:pPr>
              <w:jc w:val="center"/>
            </w:pPr>
          </w:p>
        </w:tc>
        <w:tc>
          <w:tcPr>
            <w:tcW w:w="1901" w:type="dxa"/>
          </w:tcPr>
          <w:p w:rsidR="00FB17C1" w:rsidRDefault="00FB17C1" w:rsidP="00BF4AF2">
            <w:pPr>
              <w:jc w:val="center"/>
            </w:pPr>
          </w:p>
        </w:tc>
      </w:tr>
      <w:tr w:rsidR="00FB17C1" w:rsidTr="004C68A5">
        <w:tc>
          <w:tcPr>
            <w:tcW w:w="696" w:type="dxa"/>
          </w:tcPr>
          <w:p w:rsidR="00FB17C1" w:rsidRDefault="00FB17C1" w:rsidP="00BF4AF2">
            <w:pPr>
              <w:spacing w:line="233" w:lineRule="auto"/>
            </w:pPr>
            <w:r>
              <w:lastRenderedPageBreak/>
              <w:t>2.8</w:t>
            </w:r>
          </w:p>
        </w:tc>
        <w:tc>
          <w:tcPr>
            <w:tcW w:w="2905" w:type="dxa"/>
          </w:tcPr>
          <w:p w:rsidR="00FB17C1" w:rsidRDefault="00FB17C1" w:rsidP="00BF4AF2">
            <w:pPr>
              <w:spacing w:line="233" w:lineRule="auto"/>
              <w:jc w:val="both"/>
            </w:pPr>
            <w:r>
              <w:t xml:space="preserve">Уровень  взысканий по исполнительным документам (оценивается как отношение суммы, подлежащей взысканию по поступившим с начала финансового года исполнительным документам за счет средств федерального бюджета по состоянию на конец отчетного периода к кассовому исполнению расходов ГРБС </w:t>
            </w:r>
            <w:r>
              <w:lastRenderedPageBreak/>
              <w:t>нарастающим итогом за отчетный период)</w:t>
            </w:r>
          </w:p>
        </w:tc>
        <w:tc>
          <w:tcPr>
            <w:tcW w:w="1173" w:type="dxa"/>
          </w:tcPr>
          <w:p w:rsidR="00FB17C1" w:rsidRDefault="00FB17C1" w:rsidP="00BF4AF2">
            <w:pPr>
              <w:jc w:val="center"/>
            </w:pPr>
            <w:r>
              <w:lastRenderedPageBreak/>
              <w:t>%</w:t>
            </w:r>
          </w:p>
        </w:tc>
        <w:tc>
          <w:tcPr>
            <w:tcW w:w="1276" w:type="dxa"/>
          </w:tcPr>
          <w:p w:rsidR="00FB17C1" w:rsidRDefault="00FB17C1" w:rsidP="00BF4AF2">
            <w:pPr>
              <w:jc w:val="center"/>
            </w:pPr>
            <w:r>
              <w:t>Не более 2,0</w:t>
            </w:r>
          </w:p>
        </w:tc>
        <w:tc>
          <w:tcPr>
            <w:tcW w:w="1396" w:type="dxa"/>
          </w:tcPr>
          <w:p w:rsidR="00FB17C1" w:rsidRDefault="00FB17C1" w:rsidP="00BF4AF2">
            <w:pPr>
              <w:jc w:val="center"/>
            </w:pPr>
            <w:r>
              <w:t>Не более 2,0</w:t>
            </w:r>
          </w:p>
        </w:tc>
        <w:tc>
          <w:tcPr>
            <w:tcW w:w="1396" w:type="dxa"/>
          </w:tcPr>
          <w:p w:rsidR="00FB17C1" w:rsidRDefault="00FB17C1" w:rsidP="00BF4AF2">
            <w:pPr>
              <w:jc w:val="center"/>
            </w:pPr>
            <w:r>
              <w:t>Не более 2,0</w:t>
            </w:r>
          </w:p>
        </w:tc>
        <w:tc>
          <w:tcPr>
            <w:tcW w:w="1621" w:type="dxa"/>
          </w:tcPr>
          <w:p w:rsidR="00FB17C1" w:rsidRDefault="00FB17C1" w:rsidP="00BF4AF2">
            <w:pPr>
              <w:jc w:val="center"/>
            </w:pPr>
            <w:r>
              <w:t xml:space="preserve">Не более </w:t>
            </w:r>
          </w:p>
          <w:p w:rsidR="00FB17C1" w:rsidRDefault="00FB17C1" w:rsidP="00BF4AF2">
            <w:pPr>
              <w:jc w:val="center"/>
            </w:pPr>
            <w:r>
              <w:t>2,0</w:t>
            </w:r>
          </w:p>
        </w:tc>
        <w:tc>
          <w:tcPr>
            <w:tcW w:w="1417" w:type="dxa"/>
          </w:tcPr>
          <w:p w:rsidR="00FB17C1" w:rsidRDefault="00FB17C1" w:rsidP="00BF4AF2">
            <w:pPr>
              <w:jc w:val="center"/>
            </w:pPr>
            <w:r>
              <w:t>Не более 2,0</w:t>
            </w:r>
          </w:p>
        </w:tc>
        <w:tc>
          <w:tcPr>
            <w:tcW w:w="1831" w:type="dxa"/>
          </w:tcPr>
          <w:p w:rsidR="00FB17C1" w:rsidRDefault="00FB17C1" w:rsidP="00BF4AF2">
            <w:pPr>
              <w:jc w:val="center"/>
            </w:pPr>
          </w:p>
        </w:tc>
        <w:tc>
          <w:tcPr>
            <w:tcW w:w="1901" w:type="dxa"/>
          </w:tcPr>
          <w:p w:rsidR="00FB17C1" w:rsidRDefault="00FB17C1" w:rsidP="00BF4AF2">
            <w:pPr>
              <w:jc w:val="center"/>
            </w:pPr>
          </w:p>
        </w:tc>
      </w:tr>
      <w:tr w:rsidR="00FB17C1" w:rsidTr="004C68A5">
        <w:tc>
          <w:tcPr>
            <w:tcW w:w="696" w:type="dxa"/>
          </w:tcPr>
          <w:p w:rsidR="00FB17C1" w:rsidRDefault="00FB17C1" w:rsidP="00BF4AF2">
            <w:pPr>
              <w:spacing w:line="233" w:lineRule="auto"/>
            </w:pPr>
            <w:r>
              <w:lastRenderedPageBreak/>
              <w:t>2.9</w:t>
            </w:r>
          </w:p>
        </w:tc>
        <w:tc>
          <w:tcPr>
            <w:tcW w:w="2905" w:type="dxa"/>
          </w:tcPr>
          <w:p w:rsidR="00FB17C1" w:rsidRDefault="00FB17C1" w:rsidP="00BF4AF2">
            <w:pPr>
              <w:spacing w:line="233" w:lineRule="auto"/>
              <w:jc w:val="both"/>
            </w:pPr>
            <w:r>
              <w:t>Уровень организации внутреннего контроля и аудита (оценивается как отношение количества проведенных проверок деятельности подведомственных организаций в % к общему числу подведомственных ГРБС  организаций)</w:t>
            </w:r>
          </w:p>
        </w:tc>
        <w:tc>
          <w:tcPr>
            <w:tcW w:w="1173" w:type="dxa"/>
          </w:tcPr>
          <w:p w:rsidR="00FB17C1" w:rsidRDefault="00FB17C1" w:rsidP="00BF4AF2">
            <w:pPr>
              <w:jc w:val="center"/>
            </w:pPr>
            <w:r>
              <w:t>%</w:t>
            </w:r>
          </w:p>
        </w:tc>
        <w:tc>
          <w:tcPr>
            <w:tcW w:w="1276" w:type="dxa"/>
          </w:tcPr>
          <w:p w:rsidR="00FB17C1" w:rsidRDefault="00FB17C1" w:rsidP="007D5A08">
            <w:pPr>
              <w:spacing w:line="233" w:lineRule="auto"/>
              <w:jc w:val="center"/>
            </w:pPr>
            <w:r>
              <w:t>5,0</w:t>
            </w:r>
          </w:p>
        </w:tc>
        <w:tc>
          <w:tcPr>
            <w:tcW w:w="1396" w:type="dxa"/>
          </w:tcPr>
          <w:p w:rsidR="00FB17C1" w:rsidRDefault="00FB17C1" w:rsidP="007D5A08">
            <w:pPr>
              <w:spacing w:line="233" w:lineRule="auto"/>
              <w:jc w:val="center"/>
            </w:pPr>
            <w:r>
              <w:t>14,0</w:t>
            </w:r>
          </w:p>
        </w:tc>
        <w:tc>
          <w:tcPr>
            <w:tcW w:w="1396" w:type="dxa"/>
          </w:tcPr>
          <w:p w:rsidR="00FB17C1" w:rsidRDefault="00FB17C1" w:rsidP="007D5A08">
            <w:pPr>
              <w:spacing w:line="233" w:lineRule="auto"/>
              <w:jc w:val="center"/>
            </w:pPr>
            <w:r>
              <w:t>28,0</w:t>
            </w:r>
          </w:p>
        </w:tc>
        <w:tc>
          <w:tcPr>
            <w:tcW w:w="1621" w:type="dxa"/>
          </w:tcPr>
          <w:p w:rsidR="00FB17C1" w:rsidRPr="00430AB6" w:rsidRDefault="00FB17C1" w:rsidP="007D5A08">
            <w:pPr>
              <w:spacing w:line="233" w:lineRule="auto"/>
              <w:jc w:val="center"/>
            </w:pPr>
            <w:r w:rsidRPr="00430AB6">
              <w:t>35,0</w:t>
            </w:r>
          </w:p>
        </w:tc>
        <w:tc>
          <w:tcPr>
            <w:tcW w:w="1417" w:type="dxa"/>
          </w:tcPr>
          <w:p w:rsidR="00FB17C1" w:rsidRPr="00430AB6" w:rsidRDefault="004B538F" w:rsidP="00BF4AF2">
            <w:pPr>
              <w:jc w:val="center"/>
            </w:pPr>
            <w:r w:rsidRPr="00430AB6">
              <w:t>Не менее 35</w:t>
            </w:r>
            <w:r w:rsidR="00FB17C1" w:rsidRPr="00430AB6">
              <w:t>,0</w:t>
            </w:r>
          </w:p>
        </w:tc>
        <w:tc>
          <w:tcPr>
            <w:tcW w:w="1831" w:type="dxa"/>
          </w:tcPr>
          <w:p w:rsidR="00FB17C1" w:rsidRDefault="00FB17C1" w:rsidP="00BF4AF2">
            <w:pPr>
              <w:jc w:val="center"/>
            </w:pPr>
          </w:p>
        </w:tc>
        <w:tc>
          <w:tcPr>
            <w:tcW w:w="1901" w:type="dxa"/>
          </w:tcPr>
          <w:p w:rsidR="00FB17C1" w:rsidRDefault="00FB17C1" w:rsidP="00BF4AF2">
            <w:pPr>
              <w:jc w:val="center"/>
            </w:pPr>
          </w:p>
        </w:tc>
      </w:tr>
      <w:tr w:rsidR="00FB17C1" w:rsidTr="004C68A5">
        <w:tc>
          <w:tcPr>
            <w:tcW w:w="696" w:type="dxa"/>
          </w:tcPr>
          <w:p w:rsidR="00FB17C1" w:rsidRPr="00587385" w:rsidRDefault="00FB17C1" w:rsidP="00BF4AF2">
            <w:pPr>
              <w:rPr>
                <w:szCs w:val="20"/>
              </w:rPr>
            </w:pPr>
            <w:r>
              <w:rPr>
                <w:szCs w:val="20"/>
              </w:rPr>
              <w:t>2.10</w:t>
            </w:r>
          </w:p>
        </w:tc>
        <w:tc>
          <w:tcPr>
            <w:tcW w:w="2905" w:type="dxa"/>
          </w:tcPr>
          <w:p w:rsidR="00FB17C1" w:rsidRPr="00026A89" w:rsidRDefault="00FB17C1" w:rsidP="00C20108">
            <w:pPr>
              <w:jc w:val="both"/>
            </w:pPr>
            <w:r w:rsidRPr="00587385">
              <w:t>Доля заказов на поставку товаров, выполнение работ, оказание услуг у субъектов малого предпринимательства в соответствии с перечнем товаров, работ, услуг, установленным Правительством Российской Федерации</w:t>
            </w:r>
          </w:p>
        </w:tc>
        <w:tc>
          <w:tcPr>
            <w:tcW w:w="1173" w:type="dxa"/>
          </w:tcPr>
          <w:p w:rsidR="00FB17C1" w:rsidRDefault="00FB17C1" w:rsidP="00BF4AF2">
            <w:pPr>
              <w:jc w:val="center"/>
            </w:pPr>
          </w:p>
          <w:p w:rsidR="00FB17C1" w:rsidRPr="005C5CAF" w:rsidRDefault="00FB17C1" w:rsidP="00BF4AF2">
            <w:pPr>
              <w:jc w:val="center"/>
            </w:pPr>
            <w:r w:rsidRPr="005C5CAF">
              <w:t>%</w:t>
            </w:r>
          </w:p>
        </w:tc>
        <w:tc>
          <w:tcPr>
            <w:tcW w:w="1276" w:type="dxa"/>
          </w:tcPr>
          <w:p w:rsidR="00FB17C1" w:rsidRPr="00AE00CB" w:rsidRDefault="00FB17C1" w:rsidP="000C5CF2">
            <w:pPr>
              <w:jc w:val="center"/>
            </w:pPr>
          </w:p>
          <w:p w:rsidR="00FB17C1" w:rsidRPr="00AE00CB" w:rsidRDefault="00FB17C1" w:rsidP="000C5CF2">
            <w:pPr>
              <w:jc w:val="center"/>
            </w:pPr>
            <w:r>
              <w:t>1</w:t>
            </w:r>
            <w:r w:rsidRPr="00AE00CB">
              <w:t>,</w:t>
            </w:r>
            <w:r>
              <w:t>5</w:t>
            </w:r>
          </w:p>
          <w:p w:rsidR="00FB17C1" w:rsidRPr="00AE00CB" w:rsidRDefault="00FB17C1" w:rsidP="000C5CF2">
            <w:pPr>
              <w:jc w:val="center"/>
            </w:pPr>
          </w:p>
          <w:p w:rsidR="00FB17C1" w:rsidRPr="00AE00CB" w:rsidRDefault="00FB17C1" w:rsidP="000C5CF2">
            <w:pPr>
              <w:jc w:val="center"/>
            </w:pPr>
          </w:p>
        </w:tc>
        <w:tc>
          <w:tcPr>
            <w:tcW w:w="1396" w:type="dxa"/>
          </w:tcPr>
          <w:p w:rsidR="00FB17C1" w:rsidRPr="00AE00CB" w:rsidRDefault="00FB17C1" w:rsidP="000C5CF2">
            <w:pPr>
              <w:jc w:val="center"/>
            </w:pPr>
          </w:p>
          <w:p w:rsidR="00FB17C1" w:rsidRPr="00AE00CB" w:rsidRDefault="00FB17C1" w:rsidP="000C5CF2">
            <w:pPr>
              <w:jc w:val="center"/>
            </w:pPr>
            <w:r>
              <w:t>2</w:t>
            </w:r>
            <w:r w:rsidRPr="00AE00CB">
              <w:t>,</w:t>
            </w:r>
            <w:r>
              <w:t>5</w:t>
            </w:r>
          </w:p>
          <w:p w:rsidR="00FB17C1" w:rsidRPr="00AE00CB" w:rsidRDefault="00FB17C1" w:rsidP="000C5CF2">
            <w:pPr>
              <w:jc w:val="center"/>
            </w:pPr>
          </w:p>
          <w:p w:rsidR="00FB17C1" w:rsidRPr="00AE00CB" w:rsidRDefault="00FB17C1" w:rsidP="000C5CF2">
            <w:pPr>
              <w:jc w:val="center"/>
            </w:pPr>
          </w:p>
        </w:tc>
        <w:tc>
          <w:tcPr>
            <w:tcW w:w="1396" w:type="dxa"/>
          </w:tcPr>
          <w:p w:rsidR="00FB17C1" w:rsidRPr="00AE00CB" w:rsidRDefault="00FB17C1" w:rsidP="000C5CF2">
            <w:pPr>
              <w:jc w:val="center"/>
            </w:pPr>
          </w:p>
          <w:p w:rsidR="00FB17C1" w:rsidRPr="00AE00CB" w:rsidRDefault="00FB17C1" w:rsidP="000C5CF2">
            <w:pPr>
              <w:jc w:val="center"/>
            </w:pPr>
            <w:r>
              <w:t>8</w:t>
            </w:r>
            <w:r w:rsidRPr="00AE00CB">
              <w:t>,0</w:t>
            </w:r>
          </w:p>
          <w:p w:rsidR="00FB17C1" w:rsidRPr="00AE00CB" w:rsidRDefault="00FB17C1" w:rsidP="000C5CF2">
            <w:pPr>
              <w:jc w:val="center"/>
            </w:pPr>
          </w:p>
          <w:p w:rsidR="00FB17C1" w:rsidRPr="00AE00CB" w:rsidRDefault="00FB17C1" w:rsidP="000C5CF2">
            <w:pPr>
              <w:jc w:val="center"/>
            </w:pPr>
          </w:p>
        </w:tc>
        <w:tc>
          <w:tcPr>
            <w:tcW w:w="1621" w:type="dxa"/>
          </w:tcPr>
          <w:p w:rsidR="00FB17C1" w:rsidRPr="00AE00CB" w:rsidRDefault="00FB17C1" w:rsidP="000C5CF2">
            <w:pPr>
              <w:jc w:val="center"/>
            </w:pPr>
          </w:p>
          <w:p w:rsidR="00FB17C1" w:rsidRDefault="00FB17C1" w:rsidP="000C5CF2">
            <w:pPr>
              <w:jc w:val="center"/>
            </w:pPr>
            <w:r w:rsidRPr="00AE00CB">
              <w:t>10,0</w:t>
            </w:r>
          </w:p>
          <w:p w:rsidR="00FB17C1" w:rsidRDefault="00FB17C1" w:rsidP="000C5CF2">
            <w:pPr>
              <w:jc w:val="center"/>
            </w:pPr>
          </w:p>
          <w:p w:rsidR="00FB17C1" w:rsidRPr="00AE00CB" w:rsidRDefault="00FB17C1" w:rsidP="000C5CF2">
            <w:pPr>
              <w:jc w:val="center"/>
            </w:pPr>
          </w:p>
        </w:tc>
        <w:tc>
          <w:tcPr>
            <w:tcW w:w="1417" w:type="dxa"/>
          </w:tcPr>
          <w:p w:rsidR="00FB17C1" w:rsidRDefault="00FB17C1" w:rsidP="00BF4AF2">
            <w:pPr>
              <w:jc w:val="center"/>
            </w:pPr>
            <w:r>
              <w:t>Не менее 10,0</w:t>
            </w:r>
          </w:p>
          <w:p w:rsidR="00FB17C1" w:rsidRPr="00362009" w:rsidRDefault="00FB17C1" w:rsidP="00BF4AF2">
            <w:pPr>
              <w:jc w:val="center"/>
              <w:rPr>
                <w:lang w:val="en-US"/>
              </w:rPr>
            </w:pPr>
            <w:r>
              <w:t xml:space="preserve">не более 20,0 </w:t>
            </w:r>
          </w:p>
        </w:tc>
        <w:tc>
          <w:tcPr>
            <w:tcW w:w="1831" w:type="dxa"/>
          </w:tcPr>
          <w:p w:rsidR="00FB17C1" w:rsidRDefault="00FB17C1" w:rsidP="00BF4AF2">
            <w:pPr>
              <w:spacing w:line="233" w:lineRule="auto"/>
            </w:pPr>
          </w:p>
        </w:tc>
        <w:tc>
          <w:tcPr>
            <w:tcW w:w="1901" w:type="dxa"/>
          </w:tcPr>
          <w:p w:rsidR="00FB17C1" w:rsidRDefault="00FB17C1" w:rsidP="00BF4AF2">
            <w:pPr>
              <w:spacing w:line="233" w:lineRule="auto"/>
            </w:pPr>
          </w:p>
        </w:tc>
      </w:tr>
      <w:tr w:rsidR="00FB17C1" w:rsidTr="004C68A5">
        <w:tc>
          <w:tcPr>
            <w:tcW w:w="15612" w:type="dxa"/>
            <w:gridSpan w:val="10"/>
            <w:vAlign w:val="center"/>
          </w:tcPr>
          <w:p w:rsidR="00FB17C1" w:rsidRDefault="00FB17C1" w:rsidP="00627412">
            <w:pPr>
              <w:spacing w:line="233" w:lineRule="auto"/>
              <w:jc w:val="center"/>
            </w:pPr>
            <w:r>
              <w:rPr>
                <w:b/>
                <w:bCs/>
                <w:lang w:val="en-US"/>
              </w:rPr>
              <w:t>III</w:t>
            </w:r>
            <w:r>
              <w:rPr>
                <w:b/>
                <w:bCs/>
              </w:rPr>
              <w:t>. Показатели, характеризующие управление кадровым потенциалом</w:t>
            </w:r>
          </w:p>
        </w:tc>
      </w:tr>
      <w:tr w:rsidR="00FB17C1" w:rsidTr="004C68A5">
        <w:tc>
          <w:tcPr>
            <w:tcW w:w="696" w:type="dxa"/>
          </w:tcPr>
          <w:p w:rsidR="00FB17C1" w:rsidRDefault="00FB17C1" w:rsidP="00BF4AF2">
            <w:pPr>
              <w:spacing w:line="228" w:lineRule="auto"/>
              <w:rPr>
                <w:b/>
              </w:rPr>
            </w:pPr>
            <w:r>
              <w:t>3.1</w:t>
            </w:r>
          </w:p>
        </w:tc>
        <w:tc>
          <w:tcPr>
            <w:tcW w:w="2905" w:type="dxa"/>
            <w:vAlign w:val="center"/>
          </w:tcPr>
          <w:p w:rsidR="00FB17C1" w:rsidRPr="00FF027A" w:rsidRDefault="00FB17C1" w:rsidP="004135A6">
            <w:pPr>
              <w:spacing w:line="228" w:lineRule="auto"/>
              <w:jc w:val="both"/>
            </w:pPr>
            <w:r>
              <w:t xml:space="preserve">Соотношение количества государственных служащих, прошедших </w:t>
            </w:r>
            <w:r>
              <w:lastRenderedPageBreak/>
              <w:t>повышение квалификации, к общему количеству государственных служащих, подлежащих повышению квалификации в соответствии с установленными требованиями</w:t>
            </w:r>
          </w:p>
        </w:tc>
        <w:tc>
          <w:tcPr>
            <w:tcW w:w="1173" w:type="dxa"/>
          </w:tcPr>
          <w:p w:rsidR="00FB17C1" w:rsidRDefault="00FB17C1" w:rsidP="00BF4AF2">
            <w:pPr>
              <w:spacing w:line="228" w:lineRule="auto"/>
              <w:ind w:left="-92" w:right="-103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0</w:t>
            </w:r>
          </w:p>
        </w:tc>
        <w:tc>
          <w:tcPr>
            <w:tcW w:w="1396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0</w:t>
            </w:r>
          </w:p>
        </w:tc>
        <w:tc>
          <w:tcPr>
            <w:tcW w:w="1396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30</w:t>
            </w:r>
          </w:p>
        </w:tc>
        <w:tc>
          <w:tcPr>
            <w:tcW w:w="1621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70</w:t>
            </w:r>
          </w:p>
        </w:tc>
        <w:tc>
          <w:tcPr>
            <w:tcW w:w="1417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831" w:type="dxa"/>
          </w:tcPr>
          <w:p w:rsidR="00FB17C1" w:rsidRDefault="00FB17C1" w:rsidP="00BF4AF2">
            <w:pPr>
              <w:spacing w:line="228" w:lineRule="auto"/>
            </w:pPr>
          </w:p>
        </w:tc>
        <w:tc>
          <w:tcPr>
            <w:tcW w:w="1901" w:type="dxa"/>
          </w:tcPr>
          <w:p w:rsidR="00FB17C1" w:rsidRDefault="00FB17C1" w:rsidP="00BF4AF2">
            <w:pPr>
              <w:spacing w:line="228" w:lineRule="auto"/>
            </w:pPr>
          </w:p>
        </w:tc>
      </w:tr>
      <w:tr w:rsidR="00FB17C1" w:rsidTr="004C68A5">
        <w:tc>
          <w:tcPr>
            <w:tcW w:w="15612" w:type="dxa"/>
            <w:gridSpan w:val="10"/>
            <w:vAlign w:val="center"/>
          </w:tcPr>
          <w:p w:rsidR="00FB17C1" w:rsidRDefault="00FB17C1" w:rsidP="00627412">
            <w:pPr>
              <w:spacing w:line="228" w:lineRule="auto"/>
              <w:jc w:val="center"/>
            </w:pPr>
            <w:r>
              <w:rPr>
                <w:b/>
                <w:bCs/>
                <w:lang w:val="en-US"/>
              </w:rPr>
              <w:lastRenderedPageBreak/>
              <w:t>IV</w:t>
            </w:r>
            <w:r>
              <w:rPr>
                <w:b/>
                <w:bCs/>
              </w:rPr>
              <w:t>. Показатели, характеризующие уровень исполнительской дисциплины</w:t>
            </w:r>
          </w:p>
        </w:tc>
      </w:tr>
      <w:tr w:rsidR="00FB17C1" w:rsidTr="004C68A5">
        <w:tc>
          <w:tcPr>
            <w:tcW w:w="696" w:type="dxa"/>
          </w:tcPr>
          <w:p w:rsidR="00FB17C1" w:rsidRDefault="00FB17C1" w:rsidP="000813A2">
            <w:pPr>
              <w:spacing w:line="223" w:lineRule="auto"/>
            </w:pPr>
            <w:r>
              <w:t>4.</w:t>
            </w:r>
            <w:r w:rsidR="000813A2">
              <w:t>1</w:t>
            </w:r>
          </w:p>
        </w:tc>
        <w:tc>
          <w:tcPr>
            <w:tcW w:w="2905" w:type="dxa"/>
          </w:tcPr>
          <w:p w:rsidR="00FB17C1" w:rsidRDefault="00FB17C1" w:rsidP="00BF4AF2">
            <w:pPr>
              <w:spacing w:line="223" w:lineRule="auto"/>
              <w:jc w:val="both"/>
            </w:pPr>
            <w:r>
              <w:t xml:space="preserve">Уровень исполнения контрольных поручений Правительства Российской Федерации (определяется соотношением числа контрольных правительственных поручений, исполненных в срок, к общему числу контрольных поручений Правительства Российской Федерации) </w:t>
            </w:r>
          </w:p>
        </w:tc>
        <w:tc>
          <w:tcPr>
            <w:tcW w:w="1173" w:type="dxa"/>
          </w:tcPr>
          <w:p w:rsidR="00FB17C1" w:rsidRDefault="00FB17C1" w:rsidP="00BF4AF2">
            <w:pPr>
              <w:spacing w:line="223" w:lineRule="auto"/>
              <w:jc w:val="center"/>
            </w:pPr>
            <w:r>
              <w:t>%</w:t>
            </w:r>
          </w:p>
        </w:tc>
        <w:tc>
          <w:tcPr>
            <w:tcW w:w="1276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396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396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621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417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831" w:type="dxa"/>
          </w:tcPr>
          <w:p w:rsidR="00FB17C1" w:rsidRDefault="00FB17C1" w:rsidP="00BF4AF2">
            <w:pPr>
              <w:spacing w:line="223" w:lineRule="auto"/>
            </w:pPr>
          </w:p>
        </w:tc>
        <w:tc>
          <w:tcPr>
            <w:tcW w:w="1901" w:type="dxa"/>
          </w:tcPr>
          <w:p w:rsidR="00FB17C1" w:rsidRDefault="00FB17C1" w:rsidP="00BF4AF2">
            <w:pPr>
              <w:spacing w:line="223" w:lineRule="auto"/>
            </w:pPr>
          </w:p>
        </w:tc>
      </w:tr>
      <w:tr w:rsidR="00FB17C1" w:rsidTr="004C68A5">
        <w:tc>
          <w:tcPr>
            <w:tcW w:w="696" w:type="dxa"/>
          </w:tcPr>
          <w:p w:rsidR="00FB17C1" w:rsidRDefault="00FB17C1" w:rsidP="000813A2">
            <w:pPr>
              <w:spacing w:line="223" w:lineRule="auto"/>
            </w:pPr>
            <w:r>
              <w:t>4.</w:t>
            </w:r>
            <w:r w:rsidR="000813A2">
              <w:t>2</w:t>
            </w:r>
          </w:p>
        </w:tc>
        <w:tc>
          <w:tcPr>
            <w:tcW w:w="2905" w:type="dxa"/>
            <w:vAlign w:val="center"/>
          </w:tcPr>
          <w:p w:rsidR="00FB17C1" w:rsidRDefault="00FB17C1" w:rsidP="00BF4AF2">
            <w:pPr>
              <w:spacing w:line="223" w:lineRule="auto"/>
              <w:jc w:val="both"/>
              <w:rPr>
                <w:b/>
              </w:rPr>
            </w:pPr>
            <w:r>
              <w:t xml:space="preserve">Уровень исполнения контрольных неправительственных поручений (определяется </w:t>
            </w:r>
            <w:r>
              <w:lastRenderedPageBreak/>
              <w:t>соотношением числа контрольных неправительственных поручений, исполненных в срок, к общему числу контрольных неправительственных поручений)</w:t>
            </w:r>
          </w:p>
        </w:tc>
        <w:tc>
          <w:tcPr>
            <w:tcW w:w="1173" w:type="dxa"/>
          </w:tcPr>
          <w:p w:rsidR="00FB17C1" w:rsidRDefault="00FB17C1" w:rsidP="00BF4AF2">
            <w:pPr>
              <w:spacing w:line="223" w:lineRule="auto"/>
              <w:ind w:left="-92" w:right="-103"/>
              <w:jc w:val="center"/>
              <w:rPr>
                <w:b/>
              </w:rPr>
            </w:pPr>
            <w:r>
              <w:lastRenderedPageBreak/>
              <w:t>%</w:t>
            </w:r>
          </w:p>
        </w:tc>
        <w:tc>
          <w:tcPr>
            <w:tcW w:w="1276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396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396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621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417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831" w:type="dxa"/>
          </w:tcPr>
          <w:p w:rsidR="00FB17C1" w:rsidRDefault="00FB17C1" w:rsidP="00BF4AF2">
            <w:pPr>
              <w:spacing w:line="223" w:lineRule="auto"/>
            </w:pPr>
          </w:p>
        </w:tc>
        <w:tc>
          <w:tcPr>
            <w:tcW w:w="1901" w:type="dxa"/>
          </w:tcPr>
          <w:p w:rsidR="00FB17C1" w:rsidRDefault="00FB17C1" w:rsidP="00BF4AF2">
            <w:pPr>
              <w:spacing w:line="223" w:lineRule="auto"/>
            </w:pPr>
          </w:p>
        </w:tc>
      </w:tr>
      <w:tr w:rsidR="00FB17C1" w:rsidTr="004C68A5">
        <w:tc>
          <w:tcPr>
            <w:tcW w:w="696" w:type="dxa"/>
          </w:tcPr>
          <w:p w:rsidR="00FB17C1" w:rsidRPr="00C22C96" w:rsidRDefault="000813A2" w:rsidP="00BF4AF2">
            <w:pPr>
              <w:spacing w:line="233" w:lineRule="auto"/>
            </w:pPr>
            <w:r>
              <w:lastRenderedPageBreak/>
              <w:t>4.3</w:t>
            </w:r>
          </w:p>
        </w:tc>
        <w:tc>
          <w:tcPr>
            <w:tcW w:w="2905" w:type="dxa"/>
            <w:vAlign w:val="center"/>
          </w:tcPr>
          <w:p w:rsidR="00FB17C1" w:rsidRDefault="00FB17C1" w:rsidP="00BF4AF2">
            <w:pPr>
              <w:spacing w:line="233" w:lineRule="auto"/>
              <w:jc w:val="both"/>
            </w:pPr>
            <w:r>
              <w:t>Уровень исполнения контрольных поручений по обращениям граждан (определяется соотношением числа контрольных поручений по обращениям граждан, исполненных в срок, к общему числу контрольных поручений по обращениям граждан)</w:t>
            </w:r>
          </w:p>
          <w:p w:rsidR="00FB17C1" w:rsidRDefault="00FB17C1" w:rsidP="00BF4AF2">
            <w:pPr>
              <w:spacing w:line="233" w:lineRule="auto"/>
              <w:jc w:val="both"/>
              <w:rPr>
                <w:b/>
              </w:rPr>
            </w:pPr>
          </w:p>
        </w:tc>
        <w:tc>
          <w:tcPr>
            <w:tcW w:w="1173" w:type="dxa"/>
          </w:tcPr>
          <w:p w:rsidR="00FB17C1" w:rsidRDefault="00FB17C1" w:rsidP="00BF4AF2">
            <w:pPr>
              <w:spacing w:line="233" w:lineRule="auto"/>
              <w:jc w:val="center"/>
            </w:pPr>
            <w:r>
              <w:t>%</w:t>
            </w:r>
          </w:p>
        </w:tc>
        <w:tc>
          <w:tcPr>
            <w:tcW w:w="1276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396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396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621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417" w:type="dxa"/>
          </w:tcPr>
          <w:p w:rsidR="00FB17C1" w:rsidRDefault="00FB17C1" w:rsidP="00BF4A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831" w:type="dxa"/>
          </w:tcPr>
          <w:p w:rsidR="00FB17C1" w:rsidRDefault="00FB17C1" w:rsidP="00BF4AF2">
            <w:pPr>
              <w:spacing w:line="233" w:lineRule="auto"/>
            </w:pPr>
          </w:p>
        </w:tc>
        <w:tc>
          <w:tcPr>
            <w:tcW w:w="1901" w:type="dxa"/>
          </w:tcPr>
          <w:p w:rsidR="00FB17C1" w:rsidRDefault="00FB17C1" w:rsidP="00BF4AF2">
            <w:pPr>
              <w:spacing w:line="233" w:lineRule="auto"/>
            </w:pPr>
          </w:p>
        </w:tc>
      </w:tr>
      <w:tr w:rsidR="004B538F" w:rsidTr="004C68A5">
        <w:tc>
          <w:tcPr>
            <w:tcW w:w="696" w:type="dxa"/>
          </w:tcPr>
          <w:p w:rsidR="004B538F" w:rsidRDefault="000813A2" w:rsidP="00BF4AF2">
            <w:pPr>
              <w:spacing w:line="233" w:lineRule="auto"/>
            </w:pPr>
            <w:r>
              <w:t>4.4</w:t>
            </w:r>
          </w:p>
        </w:tc>
        <w:tc>
          <w:tcPr>
            <w:tcW w:w="2905" w:type="dxa"/>
            <w:vAlign w:val="center"/>
          </w:tcPr>
          <w:p w:rsidR="004B538F" w:rsidRPr="006C2756" w:rsidRDefault="004B538F" w:rsidP="00FB17C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C2756">
              <w:rPr>
                <w:rFonts w:ascii="Times New Roman" w:hAnsi="Times New Roman"/>
                <w:sz w:val="24"/>
                <w:szCs w:val="24"/>
              </w:rPr>
              <w:t xml:space="preserve">Уровень исполнения контрольных поручений, содержащихся в протоколах с участием Министра транспорта Российской Федерации (определяется </w:t>
            </w:r>
            <w:r w:rsidRPr="006C2756">
              <w:rPr>
                <w:rFonts w:ascii="Times New Roman" w:hAnsi="Times New Roman"/>
                <w:sz w:val="24"/>
                <w:szCs w:val="24"/>
              </w:rPr>
              <w:lastRenderedPageBreak/>
              <w:t>соотношением числа контрольных поручений, содержащихся  в протоколах с участием Министра, исполненных в срок, к общему числу контрольных поручений в протоколах с участием Министра )</w:t>
            </w:r>
          </w:p>
          <w:p w:rsidR="004B538F" w:rsidRDefault="004B538F" w:rsidP="00BF4AF2">
            <w:pPr>
              <w:spacing w:line="233" w:lineRule="auto"/>
              <w:jc w:val="both"/>
            </w:pPr>
          </w:p>
        </w:tc>
        <w:tc>
          <w:tcPr>
            <w:tcW w:w="1173" w:type="dxa"/>
          </w:tcPr>
          <w:p w:rsidR="004B538F" w:rsidRDefault="004B538F" w:rsidP="00FB17C1">
            <w:pPr>
              <w:spacing w:line="360" w:lineRule="auto"/>
              <w:jc w:val="center"/>
            </w:pPr>
            <w:r>
              <w:lastRenderedPageBreak/>
              <w:t>%</w:t>
            </w:r>
          </w:p>
        </w:tc>
        <w:tc>
          <w:tcPr>
            <w:tcW w:w="1276" w:type="dxa"/>
          </w:tcPr>
          <w:p w:rsidR="004B538F" w:rsidRDefault="004B538F" w:rsidP="000C5C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396" w:type="dxa"/>
          </w:tcPr>
          <w:p w:rsidR="004B538F" w:rsidRDefault="004B538F" w:rsidP="000C5C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396" w:type="dxa"/>
          </w:tcPr>
          <w:p w:rsidR="004B538F" w:rsidRDefault="004B538F" w:rsidP="000C5C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621" w:type="dxa"/>
          </w:tcPr>
          <w:p w:rsidR="004B538F" w:rsidRDefault="004B538F" w:rsidP="000C5C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417" w:type="dxa"/>
          </w:tcPr>
          <w:p w:rsidR="004B538F" w:rsidRDefault="004B538F" w:rsidP="000C5CF2">
            <w:pPr>
              <w:spacing w:line="228" w:lineRule="auto"/>
              <w:jc w:val="center"/>
            </w:pPr>
            <w:r>
              <w:t>100,0</w:t>
            </w:r>
          </w:p>
        </w:tc>
        <w:tc>
          <w:tcPr>
            <w:tcW w:w="1831" w:type="dxa"/>
          </w:tcPr>
          <w:p w:rsidR="004B538F" w:rsidRDefault="004B538F" w:rsidP="00BF4AF2">
            <w:pPr>
              <w:spacing w:line="233" w:lineRule="auto"/>
            </w:pPr>
          </w:p>
        </w:tc>
        <w:tc>
          <w:tcPr>
            <w:tcW w:w="1901" w:type="dxa"/>
          </w:tcPr>
          <w:p w:rsidR="004B538F" w:rsidRDefault="004B538F" w:rsidP="00BF4AF2">
            <w:pPr>
              <w:spacing w:line="233" w:lineRule="auto"/>
            </w:pPr>
          </w:p>
        </w:tc>
      </w:tr>
    </w:tbl>
    <w:p w:rsidR="00C55E06" w:rsidRDefault="00C55E06"/>
    <w:sectPr w:rsidR="00C55E06" w:rsidSect="0077278F">
      <w:headerReference w:type="default" r:id="rId8"/>
      <w:footerReference w:type="even" r:id="rId9"/>
      <w:footerReference w:type="default" r:id="rId10"/>
      <w:pgSz w:w="16838" w:h="11906" w:orient="landscape" w:code="9"/>
      <w:pgMar w:top="567" w:right="1134" w:bottom="53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AF9" w:rsidRDefault="00EE6AF9" w:rsidP="002036C4">
      <w:r>
        <w:separator/>
      </w:r>
    </w:p>
  </w:endnote>
  <w:endnote w:type="continuationSeparator" w:id="0">
    <w:p w:rsidR="00EE6AF9" w:rsidRDefault="00EE6AF9" w:rsidP="00203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06" w:rsidRDefault="007220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5E0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5E06">
      <w:rPr>
        <w:rStyle w:val="a5"/>
        <w:noProof/>
      </w:rPr>
      <w:t>13</w:t>
    </w:r>
    <w:r>
      <w:rPr>
        <w:rStyle w:val="a5"/>
      </w:rPr>
      <w:fldChar w:fldCharType="end"/>
    </w:r>
  </w:p>
  <w:p w:rsidR="00C55E06" w:rsidRDefault="00C55E0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06" w:rsidRDefault="00C55E0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AF9" w:rsidRDefault="00EE6AF9" w:rsidP="002036C4">
      <w:r>
        <w:separator/>
      </w:r>
    </w:p>
  </w:footnote>
  <w:footnote w:type="continuationSeparator" w:id="0">
    <w:p w:rsidR="00EE6AF9" w:rsidRDefault="00EE6AF9" w:rsidP="00203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06" w:rsidRDefault="00722002">
    <w:pPr>
      <w:pStyle w:val="a8"/>
      <w:jc w:val="center"/>
    </w:pPr>
    <w:r>
      <w:fldChar w:fldCharType="begin"/>
    </w:r>
    <w:r w:rsidR="00B05E0E">
      <w:instrText xml:space="preserve"> PAGE   \* MERGEFORMAT </w:instrText>
    </w:r>
    <w:r>
      <w:fldChar w:fldCharType="separate"/>
    </w:r>
    <w:r w:rsidR="001D1894">
      <w:rPr>
        <w:noProof/>
      </w:rPr>
      <w:t>2</w:t>
    </w:r>
    <w:r>
      <w:rPr>
        <w:noProof/>
      </w:rPr>
      <w:fldChar w:fldCharType="end"/>
    </w:r>
  </w:p>
  <w:p w:rsidR="00C55E06" w:rsidRDefault="00C55E0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C8711E"/>
    <w:multiLevelType w:val="hybridMultilevel"/>
    <w:tmpl w:val="2CEA8E16"/>
    <w:lvl w:ilvl="0" w:tplc="9356E7D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61FC"/>
    <w:rsid w:val="00002F08"/>
    <w:rsid w:val="00002FDD"/>
    <w:rsid w:val="000107D9"/>
    <w:rsid w:val="000248B0"/>
    <w:rsid w:val="00026A89"/>
    <w:rsid w:val="00031C92"/>
    <w:rsid w:val="00032F52"/>
    <w:rsid w:val="000346CF"/>
    <w:rsid w:val="00035EA7"/>
    <w:rsid w:val="0004026A"/>
    <w:rsid w:val="00052930"/>
    <w:rsid w:val="000529AA"/>
    <w:rsid w:val="00054D68"/>
    <w:rsid w:val="00061E3C"/>
    <w:rsid w:val="0006294C"/>
    <w:rsid w:val="00066246"/>
    <w:rsid w:val="00071A53"/>
    <w:rsid w:val="00076531"/>
    <w:rsid w:val="00076E29"/>
    <w:rsid w:val="00081153"/>
    <w:rsid w:val="000813A2"/>
    <w:rsid w:val="00083970"/>
    <w:rsid w:val="00084B9A"/>
    <w:rsid w:val="0009061D"/>
    <w:rsid w:val="0009698A"/>
    <w:rsid w:val="00096C9E"/>
    <w:rsid w:val="000A0C12"/>
    <w:rsid w:val="000A2182"/>
    <w:rsid w:val="000A626B"/>
    <w:rsid w:val="000B02D3"/>
    <w:rsid w:val="000B04B0"/>
    <w:rsid w:val="000C1BA3"/>
    <w:rsid w:val="000C212C"/>
    <w:rsid w:val="000C31C6"/>
    <w:rsid w:val="000C5CF2"/>
    <w:rsid w:val="000C63E5"/>
    <w:rsid w:val="000D305E"/>
    <w:rsid w:val="000D4B80"/>
    <w:rsid w:val="000D5ADE"/>
    <w:rsid w:val="000D73CA"/>
    <w:rsid w:val="000E2FC6"/>
    <w:rsid w:val="000E42C2"/>
    <w:rsid w:val="000E552C"/>
    <w:rsid w:val="000F45B6"/>
    <w:rsid w:val="00103311"/>
    <w:rsid w:val="00110075"/>
    <w:rsid w:val="001100DA"/>
    <w:rsid w:val="001110F1"/>
    <w:rsid w:val="001123C2"/>
    <w:rsid w:val="00112775"/>
    <w:rsid w:val="001360CF"/>
    <w:rsid w:val="00137831"/>
    <w:rsid w:val="001505AF"/>
    <w:rsid w:val="0015525D"/>
    <w:rsid w:val="00167142"/>
    <w:rsid w:val="001762D9"/>
    <w:rsid w:val="0018013E"/>
    <w:rsid w:val="00184E2C"/>
    <w:rsid w:val="00185BDF"/>
    <w:rsid w:val="00191AEF"/>
    <w:rsid w:val="001B3243"/>
    <w:rsid w:val="001B3DCB"/>
    <w:rsid w:val="001C0BE0"/>
    <w:rsid w:val="001C2557"/>
    <w:rsid w:val="001C76DB"/>
    <w:rsid w:val="001D1894"/>
    <w:rsid w:val="001D550F"/>
    <w:rsid w:val="001D5CDB"/>
    <w:rsid w:val="001D5D5F"/>
    <w:rsid w:val="001D6E6C"/>
    <w:rsid w:val="001E32A2"/>
    <w:rsid w:val="001E454B"/>
    <w:rsid w:val="001F01E0"/>
    <w:rsid w:val="001F1493"/>
    <w:rsid w:val="00200B78"/>
    <w:rsid w:val="002036C4"/>
    <w:rsid w:val="00206916"/>
    <w:rsid w:val="00206E59"/>
    <w:rsid w:val="00210B3F"/>
    <w:rsid w:val="00210B76"/>
    <w:rsid w:val="00215707"/>
    <w:rsid w:val="00215A3F"/>
    <w:rsid w:val="00215FA4"/>
    <w:rsid w:val="00216936"/>
    <w:rsid w:val="002231A0"/>
    <w:rsid w:val="00226C89"/>
    <w:rsid w:val="00227909"/>
    <w:rsid w:val="00231457"/>
    <w:rsid w:val="00231803"/>
    <w:rsid w:val="00235D22"/>
    <w:rsid w:val="00236ECD"/>
    <w:rsid w:val="00240D5C"/>
    <w:rsid w:val="00241C0F"/>
    <w:rsid w:val="00246C3A"/>
    <w:rsid w:val="002470AF"/>
    <w:rsid w:val="002505C2"/>
    <w:rsid w:val="00254BFC"/>
    <w:rsid w:val="0025731D"/>
    <w:rsid w:val="002577C8"/>
    <w:rsid w:val="00264BC1"/>
    <w:rsid w:val="00284886"/>
    <w:rsid w:val="00291CDE"/>
    <w:rsid w:val="00294FB0"/>
    <w:rsid w:val="00296D24"/>
    <w:rsid w:val="002976CD"/>
    <w:rsid w:val="002A6144"/>
    <w:rsid w:val="002B2390"/>
    <w:rsid w:val="002C4978"/>
    <w:rsid w:val="002C793E"/>
    <w:rsid w:val="002D3D28"/>
    <w:rsid w:val="002E208D"/>
    <w:rsid w:val="002E26A5"/>
    <w:rsid w:val="002F09D5"/>
    <w:rsid w:val="00300B97"/>
    <w:rsid w:val="00303CE7"/>
    <w:rsid w:val="0030723F"/>
    <w:rsid w:val="003078B4"/>
    <w:rsid w:val="0031320C"/>
    <w:rsid w:val="00314B46"/>
    <w:rsid w:val="0032222F"/>
    <w:rsid w:val="003229E3"/>
    <w:rsid w:val="00322BAA"/>
    <w:rsid w:val="0032447F"/>
    <w:rsid w:val="0033303B"/>
    <w:rsid w:val="00337EDC"/>
    <w:rsid w:val="00345A35"/>
    <w:rsid w:val="00345DBA"/>
    <w:rsid w:val="003504A1"/>
    <w:rsid w:val="00352409"/>
    <w:rsid w:val="0035283E"/>
    <w:rsid w:val="00352E84"/>
    <w:rsid w:val="00362009"/>
    <w:rsid w:val="003657D1"/>
    <w:rsid w:val="00367DDA"/>
    <w:rsid w:val="0037287A"/>
    <w:rsid w:val="00375BAC"/>
    <w:rsid w:val="00380533"/>
    <w:rsid w:val="00381F38"/>
    <w:rsid w:val="00383B19"/>
    <w:rsid w:val="00385B43"/>
    <w:rsid w:val="00387769"/>
    <w:rsid w:val="0039101C"/>
    <w:rsid w:val="00391B06"/>
    <w:rsid w:val="003958C4"/>
    <w:rsid w:val="00395CED"/>
    <w:rsid w:val="003A0071"/>
    <w:rsid w:val="003A1079"/>
    <w:rsid w:val="003A610A"/>
    <w:rsid w:val="003B4AB3"/>
    <w:rsid w:val="003B7B1F"/>
    <w:rsid w:val="003D338A"/>
    <w:rsid w:val="003D3A74"/>
    <w:rsid w:val="003E1632"/>
    <w:rsid w:val="003E294A"/>
    <w:rsid w:val="003E351C"/>
    <w:rsid w:val="003E60F3"/>
    <w:rsid w:val="003E6BEE"/>
    <w:rsid w:val="003F1131"/>
    <w:rsid w:val="003F293D"/>
    <w:rsid w:val="003F5B40"/>
    <w:rsid w:val="003F6143"/>
    <w:rsid w:val="0040084F"/>
    <w:rsid w:val="0040086C"/>
    <w:rsid w:val="004041F1"/>
    <w:rsid w:val="00407579"/>
    <w:rsid w:val="00410464"/>
    <w:rsid w:val="004135A6"/>
    <w:rsid w:val="00413644"/>
    <w:rsid w:val="00420F2A"/>
    <w:rsid w:val="00424097"/>
    <w:rsid w:val="00430AB6"/>
    <w:rsid w:val="0043524A"/>
    <w:rsid w:val="004363C7"/>
    <w:rsid w:val="00447110"/>
    <w:rsid w:val="004501D3"/>
    <w:rsid w:val="00451193"/>
    <w:rsid w:val="00454083"/>
    <w:rsid w:val="00454F8F"/>
    <w:rsid w:val="00461090"/>
    <w:rsid w:val="00465ED5"/>
    <w:rsid w:val="004660E8"/>
    <w:rsid w:val="004717D5"/>
    <w:rsid w:val="00473B33"/>
    <w:rsid w:val="004761FC"/>
    <w:rsid w:val="00476331"/>
    <w:rsid w:val="00482A30"/>
    <w:rsid w:val="00482F8E"/>
    <w:rsid w:val="004860A6"/>
    <w:rsid w:val="0049264E"/>
    <w:rsid w:val="004927EA"/>
    <w:rsid w:val="004A240E"/>
    <w:rsid w:val="004A3063"/>
    <w:rsid w:val="004A4034"/>
    <w:rsid w:val="004A5115"/>
    <w:rsid w:val="004A7B65"/>
    <w:rsid w:val="004B3932"/>
    <w:rsid w:val="004B538F"/>
    <w:rsid w:val="004C68A5"/>
    <w:rsid w:val="004D0A89"/>
    <w:rsid w:val="004D10EF"/>
    <w:rsid w:val="004D7940"/>
    <w:rsid w:val="004F2366"/>
    <w:rsid w:val="004F2E38"/>
    <w:rsid w:val="004F4045"/>
    <w:rsid w:val="004F5439"/>
    <w:rsid w:val="004F6674"/>
    <w:rsid w:val="004F7151"/>
    <w:rsid w:val="005052DA"/>
    <w:rsid w:val="00506E6B"/>
    <w:rsid w:val="00515703"/>
    <w:rsid w:val="00517C0D"/>
    <w:rsid w:val="00525962"/>
    <w:rsid w:val="005324C1"/>
    <w:rsid w:val="005333B9"/>
    <w:rsid w:val="005334D9"/>
    <w:rsid w:val="0053697B"/>
    <w:rsid w:val="005379C9"/>
    <w:rsid w:val="005410B5"/>
    <w:rsid w:val="005471E9"/>
    <w:rsid w:val="00552052"/>
    <w:rsid w:val="00555D28"/>
    <w:rsid w:val="00560011"/>
    <w:rsid w:val="00561A42"/>
    <w:rsid w:val="00565930"/>
    <w:rsid w:val="005723E5"/>
    <w:rsid w:val="00576BA7"/>
    <w:rsid w:val="005774CE"/>
    <w:rsid w:val="0058097A"/>
    <w:rsid w:val="00582C34"/>
    <w:rsid w:val="00587385"/>
    <w:rsid w:val="00594976"/>
    <w:rsid w:val="00594E32"/>
    <w:rsid w:val="005959C8"/>
    <w:rsid w:val="005A16E3"/>
    <w:rsid w:val="005A1E40"/>
    <w:rsid w:val="005A312B"/>
    <w:rsid w:val="005B408A"/>
    <w:rsid w:val="005B7431"/>
    <w:rsid w:val="005C1F81"/>
    <w:rsid w:val="005C2937"/>
    <w:rsid w:val="005C5CAF"/>
    <w:rsid w:val="005D146A"/>
    <w:rsid w:val="005D3B3D"/>
    <w:rsid w:val="005D3D04"/>
    <w:rsid w:val="005E0E9F"/>
    <w:rsid w:val="005E1D47"/>
    <w:rsid w:val="005E3670"/>
    <w:rsid w:val="005E472C"/>
    <w:rsid w:val="005E5384"/>
    <w:rsid w:val="005F105F"/>
    <w:rsid w:val="005F33AC"/>
    <w:rsid w:val="005F5E74"/>
    <w:rsid w:val="006016A7"/>
    <w:rsid w:val="00607F15"/>
    <w:rsid w:val="00615173"/>
    <w:rsid w:val="0061531A"/>
    <w:rsid w:val="00616A11"/>
    <w:rsid w:val="0062007D"/>
    <w:rsid w:val="00624AE2"/>
    <w:rsid w:val="00627412"/>
    <w:rsid w:val="0063050A"/>
    <w:rsid w:val="00631953"/>
    <w:rsid w:val="006323F4"/>
    <w:rsid w:val="006350F0"/>
    <w:rsid w:val="0063679F"/>
    <w:rsid w:val="00637262"/>
    <w:rsid w:val="00645DA5"/>
    <w:rsid w:val="00651F89"/>
    <w:rsid w:val="00652064"/>
    <w:rsid w:val="00652DD8"/>
    <w:rsid w:val="0065359B"/>
    <w:rsid w:val="00654FE6"/>
    <w:rsid w:val="00660957"/>
    <w:rsid w:val="006616B4"/>
    <w:rsid w:val="006625C7"/>
    <w:rsid w:val="00664F6E"/>
    <w:rsid w:val="0067310A"/>
    <w:rsid w:val="00677287"/>
    <w:rsid w:val="00677DDF"/>
    <w:rsid w:val="00677DFE"/>
    <w:rsid w:val="00685DAA"/>
    <w:rsid w:val="00690F10"/>
    <w:rsid w:val="00691480"/>
    <w:rsid w:val="006A0013"/>
    <w:rsid w:val="006A072A"/>
    <w:rsid w:val="006A3A6E"/>
    <w:rsid w:val="006B60AE"/>
    <w:rsid w:val="006C2756"/>
    <w:rsid w:val="006C3231"/>
    <w:rsid w:val="006C7A18"/>
    <w:rsid w:val="006C7D23"/>
    <w:rsid w:val="006D3B0F"/>
    <w:rsid w:val="006D4D79"/>
    <w:rsid w:val="006D5FA4"/>
    <w:rsid w:val="006E152A"/>
    <w:rsid w:val="006E6B65"/>
    <w:rsid w:val="00701EA1"/>
    <w:rsid w:val="00706859"/>
    <w:rsid w:val="00712C16"/>
    <w:rsid w:val="00715B0C"/>
    <w:rsid w:val="00722002"/>
    <w:rsid w:val="00724AD6"/>
    <w:rsid w:val="00726E2B"/>
    <w:rsid w:val="00730989"/>
    <w:rsid w:val="00731044"/>
    <w:rsid w:val="00731ADB"/>
    <w:rsid w:val="0073359B"/>
    <w:rsid w:val="0074410A"/>
    <w:rsid w:val="00753E63"/>
    <w:rsid w:val="00753FBD"/>
    <w:rsid w:val="00766D75"/>
    <w:rsid w:val="0076726B"/>
    <w:rsid w:val="0077278F"/>
    <w:rsid w:val="00773CF3"/>
    <w:rsid w:val="007769CC"/>
    <w:rsid w:val="00776A26"/>
    <w:rsid w:val="00791C0F"/>
    <w:rsid w:val="007A0D46"/>
    <w:rsid w:val="007A25F1"/>
    <w:rsid w:val="007A393E"/>
    <w:rsid w:val="007A6DD5"/>
    <w:rsid w:val="007C03D3"/>
    <w:rsid w:val="007C2603"/>
    <w:rsid w:val="007C3CFC"/>
    <w:rsid w:val="007C690E"/>
    <w:rsid w:val="007C6CAA"/>
    <w:rsid w:val="007C76C7"/>
    <w:rsid w:val="007C7D48"/>
    <w:rsid w:val="007D277F"/>
    <w:rsid w:val="007D5A08"/>
    <w:rsid w:val="007E3427"/>
    <w:rsid w:val="007F4871"/>
    <w:rsid w:val="0080049F"/>
    <w:rsid w:val="00800ED3"/>
    <w:rsid w:val="008021B9"/>
    <w:rsid w:val="00803879"/>
    <w:rsid w:val="00803B4D"/>
    <w:rsid w:val="00806784"/>
    <w:rsid w:val="00806DBA"/>
    <w:rsid w:val="0081244D"/>
    <w:rsid w:val="00814845"/>
    <w:rsid w:val="0082319B"/>
    <w:rsid w:val="00827382"/>
    <w:rsid w:val="00827D9E"/>
    <w:rsid w:val="00835270"/>
    <w:rsid w:val="00836CB5"/>
    <w:rsid w:val="00845085"/>
    <w:rsid w:val="0085487E"/>
    <w:rsid w:val="00854FD2"/>
    <w:rsid w:val="00856331"/>
    <w:rsid w:val="00860E18"/>
    <w:rsid w:val="00861D45"/>
    <w:rsid w:val="00865B0E"/>
    <w:rsid w:val="00870E88"/>
    <w:rsid w:val="00874687"/>
    <w:rsid w:val="008749CF"/>
    <w:rsid w:val="008825AC"/>
    <w:rsid w:val="00891395"/>
    <w:rsid w:val="0089246D"/>
    <w:rsid w:val="008A5996"/>
    <w:rsid w:val="008A5F04"/>
    <w:rsid w:val="008A7B97"/>
    <w:rsid w:val="008B0B4F"/>
    <w:rsid w:val="008B422B"/>
    <w:rsid w:val="008C102F"/>
    <w:rsid w:val="008D2779"/>
    <w:rsid w:val="008D5D7F"/>
    <w:rsid w:val="008E5B63"/>
    <w:rsid w:val="008E6DAA"/>
    <w:rsid w:val="008F5E98"/>
    <w:rsid w:val="008F75F2"/>
    <w:rsid w:val="0090340C"/>
    <w:rsid w:val="009050F6"/>
    <w:rsid w:val="00905A28"/>
    <w:rsid w:val="00905A3D"/>
    <w:rsid w:val="009367B4"/>
    <w:rsid w:val="0093696C"/>
    <w:rsid w:val="00940E5B"/>
    <w:rsid w:val="00945C83"/>
    <w:rsid w:val="00951A3E"/>
    <w:rsid w:val="00953643"/>
    <w:rsid w:val="00955BF6"/>
    <w:rsid w:val="00961FB7"/>
    <w:rsid w:val="00962048"/>
    <w:rsid w:val="00963D00"/>
    <w:rsid w:val="009653DF"/>
    <w:rsid w:val="009825CF"/>
    <w:rsid w:val="00982696"/>
    <w:rsid w:val="00982A24"/>
    <w:rsid w:val="00983991"/>
    <w:rsid w:val="00984DD3"/>
    <w:rsid w:val="0099373E"/>
    <w:rsid w:val="00995B28"/>
    <w:rsid w:val="009A18DD"/>
    <w:rsid w:val="009A2A5B"/>
    <w:rsid w:val="009A3C57"/>
    <w:rsid w:val="009A534D"/>
    <w:rsid w:val="009B534D"/>
    <w:rsid w:val="009C0BA2"/>
    <w:rsid w:val="009C4D42"/>
    <w:rsid w:val="009C5B0E"/>
    <w:rsid w:val="009C5B13"/>
    <w:rsid w:val="009C64BC"/>
    <w:rsid w:val="009D0CEA"/>
    <w:rsid w:val="009D2AC5"/>
    <w:rsid w:val="009D434D"/>
    <w:rsid w:val="009D58C7"/>
    <w:rsid w:val="009E0C6F"/>
    <w:rsid w:val="009E4CC3"/>
    <w:rsid w:val="009E5D7A"/>
    <w:rsid w:val="009E67C4"/>
    <w:rsid w:val="009E7E6A"/>
    <w:rsid w:val="009F15C4"/>
    <w:rsid w:val="009F759F"/>
    <w:rsid w:val="009F79E1"/>
    <w:rsid w:val="00A0007A"/>
    <w:rsid w:val="00A05731"/>
    <w:rsid w:val="00A1412B"/>
    <w:rsid w:val="00A144FE"/>
    <w:rsid w:val="00A1789B"/>
    <w:rsid w:val="00A354BF"/>
    <w:rsid w:val="00A37112"/>
    <w:rsid w:val="00A41FE6"/>
    <w:rsid w:val="00A42AB2"/>
    <w:rsid w:val="00A452D4"/>
    <w:rsid w:val="00A5458A"/>
    <w:rsid w:val="00A54858"/>
    <w:rsid w:val="00A55A33"/>
    <w:rsid w:val="00A55FC6"/>
    <w:rsid w:val="00A61070"/>
    <w:rsid w:val="00A6317F"/>
    <w:rsid w:val="00A6362A"/>
    <w:rsid w:val="00A656C7"/>
    <w:rsid w:val="00A66D25"/>
    <w:rsid w:val="00A7219B"/>
    <w:rsid w:val="00A729D6"/>
    <w:rsid w:val="00A72C0E"/>
    <w:rsid w:val="00A72FCE"/>
    <w:rsid w:val="00A85F07"/>
    <w:rsid w:val="00A929CB"/>
    <w:rsid w:val="00A931E7"/>
    <w:rsid w:val="00A94AAC"/>
    <w:rsid w:val="00A96987"/>
    <w:rsid w:val="00AB0F5B"/>
    <w:rsid w:val="00AB2BF6"/>
    <w:rsid w:val="00AB51D1"/>
    <w:rsid w:val="00AB7A35"/>
    <w:rsid w:val="00AC2A4F"/>
    <w:rsid w:val="00AC7409"/>
    <w:rsid w:val="00AC7F4A"/>
    <w:rsid w:val="00AD1515"/>
    <w:rsid w:val="00AD7E0D"/>
    <w:rsid w:val="00AE02F3"/>
    <w:rsid w:val="00AF039C"/>
    <w:rsid w:val="00B03651"/>
    <w:rsid w:val="00B05E0E"/>
    <w:rsid w:val="00B0644D"/>
    <w:rsid w:val="00B07025"/>
    <w:rsid w:val="00B07457"/>
    <w:rsid w:val="00B10DAE"/>
    <w:rsid w:val="00B25E23"/>
    <w:rsid w:val="00B31DC2"/>
    <w:rsid w:val="00B32EC7"/>
    <w:rsid w:val="00B361CA"/>
    <w:rsid w:val="00B3765A"/>
    <w:rsid w:val="00B404FB"/>
    <w:rsid w:val="00B463A2"/>
    <w:rsid w:val="00B47D08"/>
    <w:rsid w:val="00B61F42"/>
    <w:rsid w:val="00B620B8"/>
    <w:rsid w:val="00B62F24"/>
    <w:rsid w:val="00B73C1B"/>
    <w:rsid w:val="00B74468"/>
    <w:rsid w:val="00B76E5E"/>
    <w:rsid w:val="00B82129"/>
    <w:rsid w:val="00B82985"/>
    <w:rsid w:val="00B87342"/>
    <w:rsid w:val="00B90516"/>
    <w:rsid w:val="00B9082C"/>
    <w:rsid w:val="00B95F27"/>
    <w:rsid w:val="00B9649C"/>
    <w:rsid w:val="00BB251C"/>
    <w:rsid w:val="00BB5B93"/>
    <w:rsid w:val="00BB5E0A"/>
    <w:rsid w:val="00BC1211"/>
    <w:rsid w:val="00BC16F0"/>
    <w:rsid w:val="00BD008D"/>
    <w:rsid w:val="00BD6B68"/>
    <w:rsid w:val="00BE00A7"/>
    <w:rsid w:val="00BF1B6E"/>
    <w:rsid w:val="00BF2519"/>
    <w:rsid w:val="00BF4AF2"/>
    <w:rsid w:val="00BF6596"/>
    <w:rsid w:val="00BF7553"/>
    <w:rsid w:val="00C0348B"/>
    <w:rsid w:val="00C17214"/>
    <w:rsid w:val="00C20108"/>
    <w:rsid w:val="00C2249C"/>
    <w:rsid w:val="00C22C96"/>
    <w:rsid w:val="00C23740"/>
    <w:rsid w:val="00C23CCC"/>
    <w:rsid w:val="00C33092"/>
    <w:rsid w:val="00C3529F"/>
    <w:rsid w:val="00C35B8C"/>
    <w:rsid w:val="00C35FE6"/>
    <w:rsid w:val="00C47798"/>
    <w:rsid w:val="00C51E30"/>
    <w:rsid w:val="00C55E06"/>
    <w:rsid w:val="00C5642E"/>
    <w:rsid w:val="00C61447"/>
    <w:rsid w:val="00C64DC4"/>
    <w:rsid w:val="00C70127"/>
    <w:rsid w:val="00C72303"/>
    <w:rsid w:val="00C752BA"/>
    <w:rsid w:val="00C82684"/>
    <w:rsid w:val="00C83098"/>
    <w:rsid w:val="00C839CD"/>
    <w:rsid w:val="00C83AAC"/>
    <w:rsid w:val="00C87963"/>
    <w:rsid w:val="00C87E11"/>
    <w:rsid w:val="00C9088B"/>
    <w:rsid w:val="00C9673D"/>
    <w:rsid w:val="00CA5795"/>
    <w:rsid w:val="00CB00FC"/>
    <w:rsid w:val="00CC6299"/>
    <w:rsid w:val="00CD60F3"/>
    <w:rsid w:val="00CE136D"/>
    <w:rsid w:val="00CE59D0"/>
    <w:rsid w:val="00CE5D24"/>
    <w:rsid w:val="00CF15C0"/>
    <w:rsid w:val="00CF2A1E"/>
    <w:rsid w:val="00CF6B15"/>
    <w:rsid w:val="00D008AE"/>
    <w:rsid w:val="00D01F2E"/>
    <w:rsid w:val="00D170F8"/>
    <w:rsid w:val="00D17256"/>
    <w:rsid w:val="00D2343F"/>
    <w:rsid w:val="00D23E69"/>
    <w:rsid w:val="00D27876"/>
    <w:rsid w:val="00D353AD"/>
    <w:rsid w:val="00D43362"/>
    <w:rsid w:val="00D45CDB"/>
    <w:rsid w:val="00D47CD3"/>
    <w:rsid w:val="00D6485A"/>
    <w:rsid w:val="00D744C4"/>
    <w:rsid w:val="00D81AAC"/>
    <w:rsid w:val="00D864CC"/>
    <w:rsid w:val="00D86D28"/>
    <w:rsid w:val="00D915C1"/>
    <w:rsid w:val="00D923D2"/>
    <w:rsid w:val="00D948F9"/>
    <w:rsid w:val="00D95EFB"/>
    <w:rsid w:val="00DA3242"/>
    <w:rsid w:val="00DA4C08"/>
    <w:rsid w:val="00DB5A1D"/>
    <w:rsid w:val="00DC025F"/>
    <w:rsid w:val="00DC0FEB"/>
    <w:rsid w:val="00DC54D2"/>
    <w:rsid w:val="00DC642B"/>
    <w:rsid w:val="00DD5C34"/>
    <w:rsid w:val="00DE549F"/>
    <w:rsid w:val="00DF2A63"/>
    <w:rsid w:val="00DF5156"/>
    <w:rsid w:val="00DF6D59"/>
    <w:rsid w:val="00E026CD"/>
    <w:rsid w:val="00E31B41"/>
    <w:rsid w:val="00E31F8D"/>
    <w:rsid w:val="00E34B59"/>
    <w:rsid w:val="00E43B73"/>
    <w:rsid w:val="00E45AC7"/>
    <w:rsid w:val="00E56CA6"/>
    <w:rsid w:val="00E57E6A"/>
    <w:rsid w:val="00E62806"/>
    <w:rsid w:val="00E72685"/>
    <w:rsid w:val="00E77A79"/>
    <w:rsid w:val="00E8267C"/>
    <w:rsid w:val="00E84BE0"/>
    <w:rsid w:val="00E86E35"/>
    <w:rsid w:val="00E87EC9"/>
    <w:rsid w:val="00E907A2"/>
    <w:rsid w:val="00E90A3C"/>
    <w:rsid w:val="00E91AEB"/>
    <w:rsid w:val="00E93F3B"/>
    <w:rsid w:val="00EB0CF3"/>
    <w:rsid w:val="00EB5A21"/>
    <w:rsid w:val="00EB5AC3"/>
    <w:rsid w:val="00EB703D"/>
    <w:rsid w:val="00EC0209"/>
    <w:rsid w:val="00EC5012"/>
    <w:rsid w:val="00ED32F6"/>
    <w:rsid w:val="00ED4B15"/>
    <w:rsid w:val="00ED51AF"/>
    <w:rsid w:val="00EE08BE"/>
    <w:rsid w:val="00EE6AF9"/>
    <w:rsid w:val="00EF0A83"/>
    <w:rsid w:val="00EF6AE7"/>
    <w:rsid w:val="00F01546"/>
    <w:rsid w:val="00F01C71"/>
    <w:rsid w:val="00F039D7"/>
    <w:rsid w:val="00F07E53"/>
    <w:rsid w:val="00F100D9"/>
    <w:rsid w:val="00F10D6E"/>
    <w:rsid w:val="00F117BE"/>
    <w:rsid w:val="00F145BF"/>
    <w:rsid w:val="00F256DB"/>
    <w:rsid w:val="00F25DF9"/>
    <w:rsid w:val="00F27B60"/>
    <w:rsid w:val="00F30611"/>
    <w:rsid w:val="00F33FCF"/>
    <w:rsid w:val="00F342E6"/>
    <w:rsid w:val="00F3437C"/>
    <w:rsid w:val="00F369B6"/>
    <w:rsid w:val="00F37064"/>
    <w:rsid w:val="00F46178"/>
    <w:rsid w:val="00F51B9C"/>
    <w:rsid w:val="00F62DDF"/>
    <w:rsid w:val="00F7105A"/>
    <w:rsid w:val="00F73F20"/>
    <w:rsid w:val="00F77C00"/>
    <w:rsid w:val="00F80E52"/>
    <w:rsid w:val="00F86A6D"/>
    <w:rsid w:val="00F940DE"/>
    <w:rsid w:val="00F94167"/>
    <w:rsid w:val="00FA10DF"/>
    <w:rsid w:val="00FA3A66"/>
    <w:rsid w:val="00FB17C1"/>
    <w:rsid w:val="00FB3665"/>
    <w:rsid w:val="00FC3DF4"/>
    <w:rsid w:val="00FD26C4"/>
    <w:rsid w:val="00FD2A74"/>
    <w:rsid w:val="00FD5E08"/>
    <w:rsid w:val="00FE4A98"/>
    <w:rsid w:val="00FE585E"/>
    <w:rsid w:val="00FE768C"/>
    <w:rsid w:val="00FF027A"/>
    <w:rsid w:val="00FF1116"/>
    <w:rsid w:val="00FF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1F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761FC"/>
    <w:pPr>
      <w:keepNext/>
      <w:ind w:left="12420"/>
      <w:jc w:val="right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4761FC"/>
    <w:pPr>
      <w:keepNext/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61FC"/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4761FC"/>
    <w:rPr>
      <w:rFonts w:eastAsia="Times New Roman" w:cs="Times New Roman"/>
      <w:b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4761F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4761FC"/>
    <w:rPr>
      <w:rFonts w:eastAsia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4761FC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4761FC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761FC"/>
    <w:rPr>
      <w:rFonts w:ascii="Tahoma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4761FC"/>
    <w:pPr>
      <w:jc w:val="center"/>
    </w:pPr>
    <w:rPr>
      <w:b/>
    </w:rPr>
  </w:style>
  <w:style w:type="character" w:customStyle="1" w:styleId="22">
    <w:name w:val="Основной текст 2 Знак"/>
    <w:link w:val="21"/>
    <w:uiPriority w:val="99"/>
    <w:locked/>
    <w:rsid w:val="004761FC"/>
    <w:rPr>
      <w:rFonts w:eastAsia="Times New Roman" w:cs="Times New Roman"/>
      <w:b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761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4761FC"/>
    <w:rPr>
      <w:rFonts w:eastAsia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uiPriority w:val="99"/>
    <w:semiHidden/>
    <w:unhideWhenUsed/>
    <w:rsid w:val="00FB17C1"/>
    <w:rPr>
      <w:rFonts w:ascii="Consolas" w:eastAsia="Calibri" w:hAnsi="Consolas"/>
      <w:sz w:val="21"/>
      <w:szCs w:val="21"/>
      <w:lang w:eastAsia="en-US"/>
    </w:rPr>
  </w:style>
  <w:style w:type="character" w:customStyle="1" w:styleId="ab">
    <w:name w:val="Текст Знак"/>
    <w:link w:val="aa"/>
    <w:uiPriority w:val="99"/>
    <w:semiHidden/>
    <w:rsid w:val="00FB17C1"/>
    <w:rPr>
      <w:rFonts w:ascii="Consolas" w:eastAsia="Calibri" w:hAnsi="Consolas" w:cs="Times New Roman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10</Pages>
  <Words>841</Words>
  <Characters>5711</Characters>
  <Application>Microsoft Office Word</Application>
  <DocSecurity>0</DocSecurity>
  <Lines>237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Kobilackiy_SE</dc:creator>
  <cp:keywords/>
  <dc:description/>
  <cp:lastModifiedBy>Колбасникова Марина Андреевна</cp:lastModifiedBy>
  <cp:revision>6</cp:revision>
  <cp:lastPrinted>2013-03-05T09:15:00Z</cp:lastPrinted>
  <dcterms:created xsi:type="dcterms:W3CDTF">2013-01-28T11:49:00Z</dcterms:created>
  <dcterms:modified xsi:type="dcterms:W3CDTF">2013-04-16T11:35:00Z</dcterms:modified>
</cp:coreProperties>
</file>